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9DCEC" w14:textId="0A02D379" w:rsidR="00B41523" w:rsidRDefault="00B41523" w:rsidP="007D29DC">
      <w:pPr>
        <w:rPr>
          <w:rFonts w:ascii="Calibri" w:hAnsi="Calibri" w:cs="Calibri"/>
          <w:b/>
          <w:bCs/>
          <w:sz w:val="22"/>
          <w:szCs w:val="22"/>
        </w:rPr>
      </w:pPr>
      <w:bookmarkStart w:id="0" w:name="_Hlk155787775"/>
      <w:r w:rsidRPr="00B41523">
        <w:rPr>
          <w:rFonts w:ascii="Calibri" w:eastAsia="Calibri" w:hAnsi="Calibri" w:cs="Times New Roman"/>
          <w:sz w:val="22"/>
          <w:szCs w:val="22"/>
          <w:lang w:eastAsia="en-US"/>
        </w:rPr>
        <w:drawing>
          <wp:inline distT="0" distB="0" distL="0" distR="0" wp14:anchorId="29776CD9" wp14:editId="21E72395">
            <wp:extent cx="5760720" cy="510209"/>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510209"/>
                    </a:xfrm>
                    <a:prstGeom prst="rect">
                      <a:avLst/>
                    </a:prstGeom>
                    <a:noFill/>
                    <a:ln>
                      <a:noFill/>
                    </a:ln>
                  </pic:spPr>
                </pic:pic>
              </a:graphicData>
            </a:graphic>
          </wp:inline>
        </w:drawing>
      </w:r>
    </w:p>
    <w:p w14:paraId="66457DEF" w14:textId="28C850A0" w:rsidR="007D29DC" w:rsidRPr="00E02E22" w:rsidRDefault="007D29DC" w:rsidP="007D29DC">
      <w:pPr>
        <w:rPr>
          <w:rFonts w:ascii="Calibri" w:hAnsi="Calibri" w:cs="Calibri"/>
          <w:b/>
          <w:bCs/>
          <w:sz w:val="22"/>
          <w:szCs w:val="22"/>
        </w:rPr>
      </w:pPr>
      <w:r w:rsidRPr="00E02E22">
        <w:rPr>
          <w:rFonts w:ascii="Calibri" w:hAnsi="Calibri" w:cs="Calibri"/>
          <w:b/>
          <w:bCs/>
          <w:sz w:val="22"/>
          <w:szCs w:val="22"/>
        </w:rPr>
        <w:t>OPIS PREDMETA NABAVE</w:t>
      </w:r>
    </w:p>
    <w:bookmarkEnd w:id="0"/>
    <w:p w14:paraId="12FD2247" w14:textId="77777777" w:rsidR="007D29DC" w:rsidRPr="00E02E22" w:rsidRDefault="007D29DC" w:rsidP="007D29DC">
      <w:pPr>
        <w:rPr>
          <w:rFonts w:ascii="Calibri" w:hAnsi="Calibri" w:cs="Calibri"/>
          <w:sz w:val="22"/>
          <w:szCs w:val="22"/>
        </w:rPr>
      </w:pPr>
      <w:r w:rsidRPr="00E02E22">
        <w:rPr>
          <w:rFonts w:ascii="Calibri" w:hAnsi="Calibri" w:cs="Calibri"/>
          <w:sz w:val="22"/>
          <w:szCs w:val="22"/>
        </w:rPr>
        <w:t>Predmet nabave je</w:t>
      </w:r>
      <w:r w:rsidRPr="00E02E22">
        <w:rPr>
          <w:rFonts w:ascii="Calibri" w:hAnsi="Calibri" w:cs="Calibri"/>
          <w:b/>
          <w:bCs/>
          <w:sz w:val="22"/>
          <w:szCs w:val="22"/>
        </w:rPr>
        <w:t xml:space="preserve">: IZRADA PROJEKTNE DOKUMENTACIJE </w:t>
      </w:r>
      <w:r w:rsidRPr="001B36C0">
        <w:rPr>
          <w:rFonts w:ascii="Calibri" w:hAnsi="Calibri" w:cs="Calibri"/>
          <w:b/>
          <w:bCs/>
          <w:sz w:val="22"/>
          <w:szCs w:val="22"/>
        </w:rPr>
        <w:t>SUSTAV VIDEO NADZORA GRADA POREČA</w:t>
      </w:r>
      <w:r w:rsidRPr="00E02E22">
        <w:rPr>
          <w:rFonts w:ascii="Calibri" w:hAnsi="Calibri" w:cs="Calibri"/>
          <w:b/>
          <w:bCs/>
          <w:sz w:val="22"/>
          <w:szCs w:val="22"/>
        </w:rPr>
        <w:t>.</w:t>
      </w:r>
    </w:p>
    <w:p w14:paraId="1418B937" w14:textId="50F7085E" w:rsidR="007D29DC" w:rsidRPr="001B36C0" w:rsidRDefault="007D29DC" w:rsidP="007D29DC">
      <w:pPr>
        <w:rPr>
          <w:rFonts w:ascii="Calibri" w:hAnsi="Calibri" w:cs="Calibri"/>
          <w:sz w:val="22"/>
          <w:szCs w:val="22"/>
        </w:rPr>
      </w:pPr>
      <w:bookmarkStart w:id="1" w:name="_Hlk155788401"/>
      <w:r w:rsidRPr="001B36C0">
        <w:rPr>
          <w:rFonts w:ascii="Calibri" w:hAnsi="Calibri" w:cs="Calibri"/>
          <w:sz w:val="22"/>
          <w:szCs w:val="22"/>
        </w:rPr>
        <w:t xml:space="preserve">Za potrebe Grada Poreča, potrebno je izraditi projektne dokumentacije – </w:t>
      </w:r>
      <w:r>
        <w:rPr>
          <w:rFonts w:ascii="Calibri" w:hAnsi="Calibri" w:cs="Calibri"/>
          <w:sz w:val="22"/>
          <w:szCs w:val="22"/>
        </w:rPr>
        <w:t>s</w:t>
      </w:r>
      <w:r w:rsidRPr="001B36C0">
        <w:rPr>
          <w:rFonts w:ascii="Calibri" w:hAnsi="Calibri" w:cs="Calibri"/>
          <w:sz w:val="22"/>
          <w:szCs w:val="22"/>
        </w:rPr>
        <w:t xml:space="preserve">ustav video nadzora Grada Poreča za </w:t>
      </w:r>
      <w:r>
        <w:rPr>
          <w:rFonts w:ascii="Calibri" w:hAnsi="Calibri" w:cs="Calibri"/>
          <w:sz w:val="22"/>
          <w:szCs w:val="22"/>
        </w:rPr>
        <w:t>1</w:t>
      </w:r>
      <w:r w:rsidR="00DD1E4A">
        <w:rPr>
          <w:rFonts w:ascii="Calibri" w:hAnsi="Calibri" w:cs="Calibri"/>
          <w:sz w:val="22"/>
          <w:szCs w:val="22"/>
        </w:rPr>
        <w:t>7</w:t>
      </w:r>
      <w:r w:rsidRPr="001B36C0">
        <w:rPr>
          <w:rFonts w:ascii="Calibri" w:hAnsi="Calibri" w:cs="Calibri"/>
          <w:sz w:val="22"/>
          <w:szCs w:val="22"/>
        </w:rPr>
        <w:t xml:space="preserve"> lokacija koje su podijeljene na nekoliko funkcionalnih cjelina: </w:t>
      </w:r>
    </w:p>
    <w:p w14:paraId="13862808" w14:textId="77777777" w:rsidR="007D29DC" w:rsidRPr="00430A76" w:rsidRDefault="007D29DC" w:rsidP="007D29DC">
      <w:pPr>
        <w:pStyle w:val="Odlomakpopisa"/>
        <w:numPr>
          <w:ilvl w:val="0"/>
          <w:numId w:val="16"/>
        </w:numPr>
        <w:rPr>
          <w:rFonts w:ascii="Calibri" w:hAnsi="Calibri" w:cs="Calibri"/>
          <w:sz w:val="22"/>
          <w:szCs w:val="22"/>
        </w:rPr>
      </w:pPr>
      <w:r w:rsidRPr="00430A76">
        <w:rPr>
          <w:rFonts w:ascii="Calibri" w:hAnsi="Calibri" w:cs="Calibri"/>
          <w:sz w:val="22"/>
          <w:szCs w:val="22"/>
        </w:rPr>
        <w:t>Nadzor prometnica/raskrižja, vanjski prsten Grada Poreča, zaobilaznica Grada Poreča-</w:t>
      </w:r>
      <w:proofErr w:type="spellStart"/>
      <w:r w:rsidRPr="00430A76">
        <w:rPr>
          <w:rFonts w:ascii="Calibri" w:hAnsi="Calibri" w:cs="Calibri"/>
          <w:sz w:val="22"/>
          <w:szCs w:val="22"/>
        </w:rPr>
        <w:t>Parenzo</w:t>
      </w:r>
      <w:proofErr w:type="spellEnd"/>
      <w:r w:rsidRPr="00430A76">
        <w:rPr>
          <w:rFonts w:ascii="Calibri" w:hAnsi="Calibri" w:cs="Calibri"/>
          <w:sz w:val="22"/>
          <w:szCs w:val="22"/>
        </w:rPr>
        <w:t>, D75,</w:t>
      </w:r>
    </w:p>
    <w:p w14:paraId="1CBA8576" w14:textId="1DDADA18" w:rsidR="007D29DC" w:rsidRPr="00430A76" w:rsidRDefault="007D29DC" w:rsidP="007D29DC">
      <w:pPr>
        <w:pStyle w:val="Odlomakpopisa"/>
        <w:numPr>
          <w:ilvl w:val="0"/>
          <w:numId w:val="16"/>
        </w:numPr>
        <w:rPr>
          <w:rFonts w:ascii="Calibri" w:hAnsi="Calibri" w:cs="Calibri"/>
          <w:sz w:val="22"/>
          <w:szCs w:val="22"/>
        </w:rPr>
      </w:pPr>
      <w:r w:rsidRPr="00430A76">
        <w:rPr>
          <w:rFonts w:ascii="Calibri" w:hAnsi="Calibri" w:cs="Calibri"/>
          <w:sz w:val="22"/>
          <w:szCs w:val="22"/>
        </w:rPr>
        <w:t xml:space="preserve">Nadzor prometnica/raskrižja, srednjeg prsten Grada Poreča, </w:t>
      </w:r>
      <w:r w:rsidR="009B774F">
        <w:rPr>
          <w:rFonts w:ascii="Calibri" w:hAnsi="Calibri" w:cs="Calibri"/>
          <w:sz w:val="22"/>
          <w:szCs w:val="22"/>
        </w:rPr>
        <w:t>NC PO-180 (</w:t>
      </w:r>
      <w:r w:rsidRPr="00430A76">
        <w:rPr>
          <w:rFonts w:ascii="Calibri" w:hAnsi="Calibri" w:cs="Calibri"/>
          <w:sz w:val="22"/>
          <w:szCs w:val="22"/>
        </w:rPr>
        <w:t>ex D75</w:t>
      </w:r>
      <w:r w:rsidR="009B774F">
        <w:rPr>
          <w:rFonts w:ascii="Calibri" w:hAnsi="Calibri" w:cs="Calibri"/>
          <w:sz w:val="22"/>
          <w:szCs w:val="22"/>
        </w:rPr>
        <w:t>)</w:t>
      </w:r>
      <w:r w:rsidRPr="00430A76">
        <w:rPr>
          <w:rFonts w:ascii="Calibri" w:hAnsi="Calibri" w:cs="Calibri"/>
          <w:sz w:val="22"/>
          <w:szCs w:val="22"/>
        </w:rPr>
        <w:t>,</w:t>
      </w:r>
    </w:p>
    <w:p w14:paraId="16A471F8" w14:textId="77777777" w:rsidR="007D29DC" w:rsidRPr="00E02E22" w:rsidRDefault="007D29DC" w:rsidP="007D29DC">
      <w:pPr>
        <w:rPr>
          <w:rFonts w:ascii="Calibri" w:hAnsi="Calibri" w:cs="Calibri"/>
          <w:b/>
          <w:bCs/>
          <w:sz w:val="22"/>
          <w:szCs w:val="22"/>
        </w:rPr>
      </w:pPr>
      <w:bookmarkStart w:id="2" w:name="_Hlk155787804"/>
      <w:bookmarkEnd w:id="1"/>
      <w:r w:rsidRPr="00E02E22">
        <w:rPr>
          <w:rFonts w:ascii="Calibri" w:hAnsi="Calibri" w:cs="Calibri"/>
          <w:b/>
          <w:bCs/>
          <w:sz w:val="22"/>
          <w:szCs w:val="22"/>
        </w:rPr>
        <w:t>2.</w:t>
      </w:r>
      <w:r w:rsidRPr="00E02E22">
        <w:rPr>
          <w:rFonts w:ascii="Calibri" w:hAnsi="Calibri" w:cs="Calibri"/>
          <w:b/>
          <w:bCs/>
          <w:sz w:val="22"/>
          <w:szCs w:val="22"/>
        </w:rPr>
        <w:tab/>
        <w:t>UVJETI NABAVE</w:t>
      </w:r>
    </w:p>
    <w:p w14:paraId="3DB4F85B" w14:textId="1E569042" w:rsidR="007D29DC" w:rsidRPr="00E02E22" w:rsidRDefault="007D29DC" w:rsidP="007D29DC">
      <w:pPr>
        <w:numPr>
          <w:ilvl w:val="0"/>
          <w:numId w:val="1"/>
        </w:numPr>
        <w:spacing w:before="0" w:after="160" w:line="252" w:lineRule="auto"/>
        <w:contextualSpacing/>
        <w:jc w:val="both"/>
        <w:rPr>
          <w:rFonts w:ascii="Calibri" w:eastAsia="Times New Roman" w:hAnsi="Calibri" w:cs="Calibri"/>
          <w:sz w:val="22"/>
          <w:szCs w:val="22"/>
          <w:lang w:eastAsia="en-US"/>
        </w:rPr>
      </w:pPr>
      <w:r w:rsidRPr="00E02E22">
        <w:rPr>
          <w:rFonts w:ascii="Calibri" w:eastAsia="Times New Roman" w:hAnsi="Calibri" w:cs="Calibri"/>
          <w:b/>
          <w:bCs/>
          <w:sz w:val="22"/>
          <w:szCs w:val="22"/>
          <w:lang w:eastAsia="en-US"/>
        </w:rPr>
        <w:t xml:space="preserve">način izvršenja: </w:t>
      </w:r>
      <w:r w:rsidR="00AA0EE3">
        <w:rPr>
          <w:rFonts w:ascii="Calibri" w:eastAsia="Times New Roman" w:hAnsi="Calibri" w:cs="Calibri"/>
          <w:sz w:val="22"/>
          <w:szCs w:val="22"/>
          <w:lang w:eastAsia="en-US"/>
        </w:rPr>
        <w:t>Ugovor</w:t>
      </w:r>
    </w:p>
    <w:p w14:paraId="62A89CEA" w14:textId="464B590B" w:rsidR="007D29DC" w:rsidRPr="00E02E22" w:rsidRDefault="007D29DC" w:rsidP="007D29DC">
      <w:pPr>
        <w:numPr>
          <w:ilvl w:val="0"/>
          <w:numId w:val="1"/>
        </w:numPr>
        <w:spacing w:before="0" w:after="160" w:line="252" w:lineRule="auto"/>
        <w:contextualSpacing/>
        <w:jc w:val="both"/>
        <w:rPr>
          <w:rFonts w:ascii="Calibri" w:eastAsia="Times New Roman" w:hAnsi="Calibri" w:cs="Calibri"/>
          <w:sz w:val="22"/>
          <w:szCs w:val="22"/>
          <w:lang w:eastAsia="en-US"/>
        </w:rPr>
      </w:pPr>
      <w:r w:rsidRPr="00E02E22">
        <w:rPr>
          <w:rFonts w:ascii="Calibri" w:eastAsia="Times New Roman" w:hAnsi="Calibri" w:cs="Calibri"/>
          <w:b/>
          <w:bCs/>
          <w:sz w:val="22"/>
          <w:szCs w:val="22"/>
          <w:lang w:eastAsia="en-US"/>
        </w:rPr>
        <w:t xml:space="preserve">rok izvršenja: </w:t>
      </w:r>
      <w:r w:rsidR="00E2624E">
        <w:rPr>
          <w:rFonts w:ascii="Calibri" w:eastAsia="Times New Roman" w:hAnsi="Calibri" w:cs="Calibri"/>
          <w:b/>
          <w:bCs/>
          <w:sz w:val="22"/>
          <w:szCs w:val="22"/>
          <w:lang w:eastAsia="en-US"/>
        </w:rPr>
        <w:t>7</w:t>
      </w:r>
      <w:r w:rsidR="00AA0EE3">
        <w:rPr>
          <w:rFonts w:ascii="Calibri" w:eastAsia="Times New Roman" w:hAnsi="Calibri" w:cs="Calibri"/>
          <w:b/>
          <w:bCs/>
          <w:sz w:val="22"/>
          <w:szCs w:val="22"/>
          <w:lang w:eastAsia="en-US"/>
        </w:rPr>
        <w:t>0 dana</w:t>
      </w:r>
      <w:r w:rsidRPr="00E02E22">
        <w:rPr>
          <w:rFonts w:ascii="Calibri" w:eastAsia="Times New Roman" w:hAnsi="Calibri" w:cs="Calibri"/>
          <w:sz w:val="22"/>
          <w:szCs w:val="22"/>
          <w:lang w:eastAsia="en-US"/>
        </w:rPr>
        <w:t xml:space="preserve"> od dana </w:t>
      </w:r>
      <w:r w:rsidR="00AA0EE3">
        <w:rPr>
          <w:rFonts w:ascii="Calibri" w:eastAsia="Times New Roman" w:hAnsi="Calibri" w:cs="Calibri"/>
          <w:sz w:val="22"/>
          <w:szCs w:val="22"/>
          <w:lang w:eastAsia="en-US"/>
        </w:rPr>
        <w:t>potpisivanja Ugovora</w:t>
      </w:r>
    </w:p>
    <w:p w14:paraId="79989F63" w14:textId="43119E27" w:rsidR="007D29DC" w:rsidRPr="00E02E22" w:rsidRDefault="007D29DC" w:rsidP="007D29DC">
      <w:pPr>
        <w:numPr>
          <w:ilvl w:val="0"/>
          <w:numId w:val="1"/>
        </w:numPr>
        <w:spacing w:before="0" w:after="160" w:line="252" w:lineRule="auto"/>
        <w:contextualSpacing/>
        <w:jc w:val="both"/>
        <w:rPr>
          <w:rFonts w:ascii="Calibri" w:eastAsia="Times New Roman" w:hAnsi="Calibri" w:cs="Calibri"/>
          <w:sz w:val="22"/>
          <w:szCs w:val="22"/>
          <w:lang w:eastAsia="en-US"/>
        </w:rPr>
      </w:pPr>
      <w:r w:rsidRPr="00E02E22">
        <w:rPr>
          <w:rFonts w:ascii="Calibri" w:eastAsia="Times New Roman" w:hAnsi="Calibri" w:cs="Calibri"/>
          <w:b/>
          <w:bCs/>
          <w:sz w:val="22"/>
          <w:szCs w:val="22"/>
          <w:lang w:eastAsia="en-US"/>
        </w:rPr>
        <w:t xml:space="preserve">rok valjanosti ponude: </w:t>
      </w:r>
      <w:r w:rsidR="00E2624E">
        <w:rPr>
          <w:rFonts w:ascii="Calibri" w:eastAsia="Times New Roman" w:hAnsi="Calibri" w:cs="Calibri"/>
          <w:b/>
          <w:bCs/>
          <w:sz w:val="22"/>
          <w:szCs w:val="22"/>
          <w:lang w:eastAsia="en-US"/>
        </w:rPr>
        <w:t>6</w:t>
      </w:r>
      <w:r w:rsidRPr="00E02E22">
        <w:rPr>
          <w:rFonts w:ascii="Calibri" w:eastAsia="Times New Roman" w:hAnsi="Calibri" w:cs="Calibri"/>
          <w:sz w:val="22"/>
          <w:szCs w:val="22"/>
          <w:lang w:eastAsia="en-US"/>
        </w:rPr>
        <w:t>0 dana od dana otvaranja ponude</w:t>
      </w:r>
    </w:p>
    <w:p w14:paraId="6F2785C2" w14:textId="0B6D9F0E" w:rsidR="007D29DC" w:rsidRPr="00E02E22" w:rsidRDefault="007D29DC" w:rsidP="007D29DC">
      <w:pPr>
        <w:numPr>
          <w:ilvl w:val="0"/>
          <w:numId w:val="1"/>
        </w:numPr>
        <w:spacing w:before="0" w:after="160" w:line="252" w:lineRule="auto"/>
        <w:contextualSpacing/>
        <w:jc w:val="both"/>
        <w:rPr>
          <w:rFonts w:ascii="Calibri" w:eastAsia="Times New Roman" w:hAnsi="Calibri" w:cs="Calibri"/>
          <w:sz w:val="22"/>
          <w:szCs w:val="22"/>
          <w:lang w:eastAsia="en-US"/>
        </w:rPr>
      </w:pPr>
      <w:r w:rsidRPr="00E02E22">
        <w:rPr>
          <w:rFonts w:ascii="Calibri" w:eastAsia="Times New Roman" w:hAnsi="Calibri" w:cs="Calibri"/>
          <w:b/>
          <w:bCs/>
          <w:sz w:val="22"/>
          <w:szCs w:val="22"/>
          <w:lang w:eastAsia="en-US"/>
        </w:rPr>
        <w:t xml:space="preserve">mjesto izvršenja: </w:t>
      </w:r>
      <w:r w:rsidRPr="00E02E22">
        <w:rPr>
          <w:rFonts w:ascii="Calibri" w:eastAsia="Times New Roman" w:hAnsi="Calibri" w:cs="Calibri"/>
          <w:sz w:val="22"/>
          <w:szCs w:val="22"/>
          <w:lang w:eastAsia="en-US"/>
        </w:rPr>
        <w:t xml:space="preserve">Grad </w:t>
      </w:r>
      <w:r>
        <w:rPr>
          <w:rFonts w:ascii="Calibri" w:eastAsia="Times New Roman" w:hAnsi="Calibri" w:cs="Calibri"/>
          <w:sz w:val="22"/>
          <w:szCs w:val="22"/>
          <w:lang w:eastAsia="en-US"/>
        </w:rPr>
        <w:t>Poreč</w:t>
      </w:r>
      <w:r w:rsidR="00AA0EE3">
        <w:rPr>
          <w:rFonts w:ascii="Calibri" w:eastAsia="Times New Roman" w:hAnsi="Calibri" w:cs="Calibri"/>
          <w:sz w:val="22"/>
          <w:szCs w:val="22"/>
          <w:lang w:eastAsia="en-US"/>
        </w:rPr>
        <w:t xml:space="preserve"> - </w:t>
      </w:r>
      <w:proofErr w:type="spellStart"/>
      <w:r w:rsidR="00AA0EE3">
        <w:rPr>
          <w:rFonts w:ascii="Calibri" w:eastAsia="Times New Roman" w:hAnsi="Calibri" w:cs="Calibri"/>
          <w:sz w:val="22"/>
          <w:szCs w:val="22"/>
          <w:lang w:eastAsia="en-US"/>
        </w:rPr>
        <w:t>Parenzo</w:t>
      </w:r>
      <w:proofErr w:type="spellEnd"/>
    </w:p>
    <w:bookmarkEnd w:id="2"/>
    <w:p w14:paraId="2390F540" w14:textId="77777777" w:rsidR="007D29DC" w:rsidRPr="00E02E22" w:rsidRDefault="007D29DC" w:rsidP="007D29DC">
      <w:pPr>
        <w:rPr>
          <w:rFonts w:ascii="Calibri" w:hAnsi="Calibri" w:cs="Calibri"/>
          <w:sz w:val="22"/>
          <w:szCs w:val="22"/>
        </w:rPr>
      </w:pPr>
    </w:p>
    <w:p w14:paraId="0B1D5CD0" w14:textId="77777777" w:rsidR="007D29DC" w:rsidRPr="00E02E22" w:rsidRDefault="007D29DC" w:rsidP="007D29DC">
      <w:pPr>
        <w:rPr>
          <w:rFonts w:ascii="Calibri" w:hAnsi="Calibri" w:cs="Calibri"/>
          <w:b/>
          <w:bCs/>
          <w:sz w:val="22"/>
          <w:szCs w:val="22"/>
        </w:rPr>
      </w:pPr>
      <w:r w:rsidRPr="00E02E22">
        <w:rPr>
          <w:rFonts w:ascii="Calibri" w:hAnsi="Calibri" w:cs="Calibri"/>
          <w:b/>
          <w:bCs/>
          <w:sz w:val="22"/>
          <w:szCs w:val="22"/>
        </w:rPr>
        <w:t>3.</w:t>
      </w:r>
      <w:r w:rsidRPr="00E02E22">
        <w:rPr>
          <w:rFonts w:ascii="Calibri" w:hAnsi="Calibri" w:cs="Calibri"/>
          <w:b/>
          <w:bCs/>
          <w:sz w:val="22"/>
          <w:szCs w:val="22"/>
        </w:rPr>
        <w:tab/>
        <w:t>SPOSOBNOST ZA OBAVLJANE PROFESIONALNE DJELATNOSTI</w:t>
      </w:r>
    </w:p>
    <w:p w14:paraId="007E52C3" w14:textId="77777777" w:rsidR="007D29DC" w:rsidRPr="00E02E22" w:rsidRDefault="007D29DC" w:rsidP="007D29DC">
      <w:pPr>
        <w:rPr>
          <w:rFonts w:ascii="Calibri" w:hAnsi="Calibri" w:cs="Calibri"/>
          <w:sz w:val="22"/>
          <w:szCs w:val="22"/>
        </w:rPr>
      </w:pPr>
      <w:r w:rsidRPr="00E02E22">
        <w:rPr>
          <w:rFonts w:ascii="Calibri" w:hAnsi="Calibri" w:cs="Calibri"/>
          <w:sz w:val="22"/>
          <w:szCs w:val="22"/>
        </w:rPr>
        <w:t xml:space="preserve">Ponuditelj u ovom postupku nabave obvezan je dostaviti sljedeće: </w:t>
      </w:r>
    </w:p>
    <w:p w14:paraId="0939A2FD" w14:textId="1DAF1A77" w:rsidR="007D29DC" w:rsidRPr="00E02E22" w:rsidRDefault="007D29DC" w:rsidP="007D29DC">
      <w:pPr>
        <w:numPr>
          <w:ilvl w:val="0"/>
          <w:numId w:val="1"/>
        </w:numPr>
        <w:spacing w:before="0" w:after="160" w:line="252" w:lineRule="auto"/>
        <w:contextualSpacing/>
        <w:jc w:val="both"/>
        <w:rPr>
          <w:rFonts w:ascii="Calibri" w:eastAsia="Times New Roman" w:hAnsi="Calibri" w:cs="Calibri"/>
          <w:sz w:val="22"/>
          <w:szCs w:val="22"/>
          <w:lang w:eastAsia="en-US"/>
        </w:rPr>
      </w:pPr>
      <w:bookmarkStart w:id="3" w:name="_Hlk155787690"/>
      <w:r w:rsidRPr="00E02E22">
        <w:rPr>
          <w:rFonts w:ascii="Calibri" w:eastAsia="Times New Roman" w:hAnsi="Calibri" w:cs="Calibri"/>
          <w:sz w:val="22"/>
          <w:szCs w:val="22"/>
          <w:lang w:eastAsia="en-US"/>
        </w:rPr>
        <w:t>Izvadak iz sudskog, obrtnog, strukovnog ili drugog odgovarajućeg registra koji se vodi u državi članici njegova poslovnog nastan</w:t>
      </w:r>
      <w:r w:rsidR="00AA0EE3">
        <w:rPr>
          <w:rFonts w:ascii="Calibri" w:eastAsia="Times New Roman" w:hAnsi="Calibri" w:cs="Calibri"/>
          <w:sz w:val="22"/>
          <w:szCs w:val="22"/>
          <w:lang w:eastAsia="en-US"/>
        </w:rPr>
        <w:t>k</w:t>
      </w:r>
      <w:r w:rsidRPr="00E02E22">
        <w:rPr>
          <w:rFonts w:ascii="Calibri" w:eastAsia="Times New Roman" w:hAnsi="Calibri" w:cs="Calibri"/>
          <w:sz w:val="22"/>
          <w:szCs w:val="22"/>
          <w:lang w:eastAsia="en-US"/>
        </w:rPr>
        <w:t>a</w:t>
      </w:r>
    </w:p>
    <w:p w14:paraId="5C8C45D8" w14:textId="077B9AE1" w:rsidR="007D29DC" w:rsidRDefault="007D29DC" w:rsidP="007D29DC">
      <w:pPr>
        <w:numPr>
          <w:ilvl w:val="0"/>
          <w:numId w:val="1"/>
        </w:numPr>
        <w:spacing w:before="0" w:after="160" w:line="252" w:lineRule="auto"/>
        <w:contextualSpacing/>
        <w:jc w:val="both"/>
        <w:rPr>
          <w:rFonts w:ascii="Calibri" w:eastAsia="Times New Roman" w:hAnsi="Calibri" w:cs="Calibri"/>
          <w:sz w:val="22"/>
          <w:szCs w:val="22"/>
          <w:lang w:eastAsia="en-US"/>
        </w:rPr>
      </w:pPr>
      <w:r w:rsidRPr="00E02E22">
        <w:rPr>
          <w:rFonts w:ascii="Calibri" w:eastAsia="Times New Roman" w:hAnsi="Calibri" w:cs="Calibri"/>
          <w:sz w:val="22"/>
          <w:szCs w:val="22"/>
          <w:lang w:eastAsia="en-US"/>
        </w:rPr>
        <w:t xml:space="preserve">Potvrdu Hrvatske komore inženjera elektrotehnike (HKIE) da Ponuditelj ima najmanje 1 (jednog) zaposlenog ovlaštenog inženjera elektrotehnike sukladno Zakonu o arhitektonskim i inženjerskim poslovima i djelatnostima u prostornom uređenju i gradnji (NN 152/08, 124/09, 49/11, 25/13) </w:t>
      </w:r>
    </w:p>
    <w:p w14:paraId="0972D809" w14:textId="77777777" w:rsidR="00AA0EE3" w:rsidRDefault="00AA0EE3" w:rsidP="007D29DC">
      <w:pPr>
        <w:rPr>
          <w:rFonts w:ascii="Calibri" w:hAnsi="Calibri" w:cs="Calibri"/>
          <w:b/>
          <w:bCs/>
          <w:sz w:val="22"/>
          <w:szCs w:val="22"/>
        </w:rPr>
      </w:pPr>
      <w:bookmarkStart w:id="4" w:name="_Hlk155818140"/>
      <w:bookmarkEnd w:id="3"/>
    </w:p>
    <w:p w14:paraId="0D54F256" w14:textId="66CE0A6D" w:rsidR="007D29DC" w:rsidRPr="00E02E22" w:rsidRDefault="007D29DC" w:rsidP="007D29DC">
      <w:pPr>
        <w:rPr>
          <w:rFonts w:ascii="Calibri" w:hAnsi="Calibri" w:cs="Calibri"/>
          <w:b/>
          <w:bCs/>
          <w:sz w:val="22"/>
          <w:szCs w:val="22"/>
        </w:rPr>
      </w:pPr>
      <w:r w:rsidRPr="00E02E22">
        <w:rPr>
          <w:rFonts w:ascii="Calibri" w:hAnsi="Calibri" w:cs="Calibri"/>
          <w:b/>
          <w:bCs/>
          <w:sz w:val="22"/>
          <w:szCs w:val="22"/>
        </w:rPr>
        <w:t>4.</w:t>
      </w:r>
      <w:r w:rsidRPr="00E02E22">
        <w:rPr>
          <w:rFonts w:ascii="Calibri" w:hAnsi="Calibri" w:cs="Calibri"/>
          <w:b/>
          <w:bCs/>
          <w:sz w:val="22"/>
          <w:szCs w:val="22"/>
        </w:rPr>
        <w:tab/>
        <w:t>NORME OSIGURANJA KVALITETE</w:t>
      </w:r>
    </w:p>
    <w:p w14:paraId="0EE1836B" w14:textId="77777777" w:rsidR="007D29DC" w:rsidRPr="00E02E22" w:rsidRDefault="007D29DC" w:rsidP="007D29DC">
      <w:pPr>
        <w:numPr>
          <w:ilvl w:val="0"/>
          <w:numId w:val="1"/>
        </w:numPr>
        <w:spacing w:before="0" w:after="160" w:line="252" w:lineRule="auto"/>
        <w:contextualSpacing/>
        <w:jc w:val="both"/>
        <w:rPr>
          <w:rFonts w:ascii="Calibri" w:eastAsia="Times New Roman" w:hAnsi="Calibri" w:cs="Calibri"/>
          <w:sz w:val="22"/>
          <w:szCs w:val="22"/>
          <w:lang w:eastAsia="en-US"/>
        </w:rPr>
      </w:pPr>
      <w:r w:rsidRPr="00E02E22">
        <w:rPr>
          <w:rFonts w:ascii="Calibri" w:eastAsia="Times New Roman" w:hAnsi="Calibri" w:cs="Calibri"/>
          <w:sz w:val="22"/>
          <w:szCs w:val="22"/>
          <w:lang w:eastAsia="en-US"/>
        </w:rPr>
        <w:t>Važeći Certifikat kvalitete HRN EN ISO 9001 ili jednakovrijedan izdan od ovlaštene organizacije za izdavanje certifikata kojim ponuditelj dokazuje primjenu sustava upravljanja kvalitetom u skladu s međunarodnom normom, primjenu sustava kontrole kvalitete proizvoda, stalno poboljšanje proizvoda i usluga te ozbiljnost organizacije i usmjerenost prema kvaliteti.</w:t>
      </w:r>
    </w:p>
    <w:p w14:paraId="7C7B5FDB" w14:textId="77777777" w:rsidR="007D29DC" w:rsidRPr="00E02E22" w:rsidRDefault="007D29DC" w:rsidP="007D29DC">
      <w:pPr>
        <w:numPr>
          <w:ilvl w:val="0"/>
          <w:numId w:val="1"/>
        </w:numPr>
        <w:spacing w:before="0" w:after="160" w:line="252" w:lineRule="auto"/>
        <w:contextualSpacing/>
        <w:jc w:val="both"/>
        <w:rPr>
          <w:rFonts w:ascii="Calibri" w:eastAsia="Times New Roman" w:hAnsi="Calibri" w:cs="Calibri"/>
          <w:sz w:val="22"/>
          <w:szCs w:val="22"/>
          <w:lang w:eastAsia="en-US"/>
        </w:rPr>
      </w:pPr>
      <w:r w:rsidRPr="00E02E22">
        <w:rPr>
          <w:rFonts w:ascii="Calibri" w:eastAsia="Times New Roman" w:hAnsi="Calibri" w:cs="Calibri"/>
          <w:sz w:val="22"/>
          <w:szCs w:val="22"/>
          <w:lang w:eastAsia="en-US"/>
        </w:rPr>
        <w:t>Važeći Certifikat kvalitete HRN EN ISO 27001 ili jednakovrijedan izdan od ovlaštene organizacije za izdavanje certifikata kojim ponuditelj dokazuje o sukladnosti s normama za upravljanje informacijskom sigurnošću.</w:t>
      </w:r>
    </w:p>
    <w:p w14:paraId="24195969" w14:textId="77777777" w:rsidR="007D29DC" w:rsidRPr="00E02E22" w:rsidRDefault="007D29DC" w:rsidP="007D29DC">
      <w:pPr>
        <w:numPr>
          <w:ilvl w:val="0"/>
          <w:numId w:val="1"/>
        </w:numPr>
        <w:spacing w:before="0" w:after="160" w:line="252" w:lineRule="auto"/>
        <w:contextualSpacing/>
        <w:jc w:val="both"/>
        <w:rPr>
          <w:rFonts w:ascii="Calibri" w:eastAsia="Times New Roman" w:hAnsi="Calibri" w:cs="Calibri"/>
          <w:sz w:val="22"/>
          <w:szCs w:val="22"/>
          <w:lang w:eastAsia="en-US"/>
        </w:rPr>
      </w:pPr>
      <w:r w:rsidRPr="00E02E22">
        <w:rPr>
          <w:rFonts w:ascii="Calibri" w:eastAsia="Times New Roman" w:hAnsi="Calibri" w:cs="Calibri"/>
          <w:sz w:val="22"/>
          <w:szCs w:val="22"/>
          <w:lang w:eastAsia="en-US"/>
        </w:rPr>
        <w:t>Važeći Certifikat kvalitete HRN EN ISO 14001 ili jednakovrijedan izdan od ovlaštene organizacije za izdavanje certifikata kojim ponuditelj dokazuje o sukladnosti s normama za upravljanje okolišem.</w:t>
      </w:r>
    </w:p>
    <w:p w14:paraId="7B87C691" w14:textId="77777777" w:rsidR="007D29DC" w:rsidRPr="00E02E22" w:rsidRDefault="007D29DC" w:rsidP="007D29DC">
      <w:pPr>
        <w:rPr>
          <w:rFonts w:ascii="Calibri" w:hAnsi="Calibri" w:cs="Calibri"/>
          <w:b/>
          <w:bCs/>
          <w:sz w:val="22"/>
          <w:szCs w:val="22"/>
        </w:rPr>
      </w:pPr>
    </w:p>
    <w:bookmarkEnd w:id="4"/>
    <w:p w14:paraId="22D99613" w14:textId="77777777" w:rsidR="007D29DC" w:rsidRPr="00E02E22" w:rsidRDefault="007D29DC" w:rsidP="007D29DC">
      <w:pPr>
        <w:rPr>
          <w:rFonts w:ascii="Calibri" w:hAnsi="Calibri" w:cs="Calibri"/>
          <w:b/>
          <w:bCs/>
          <w:sz w:val="22"/>
          <w:szCs w:val="22"/>
        </w:rPr>
      </w:pPr>
      <w:r w:rsidRPr="00E02E22">
        <w:rPr>
          <w:rFonts w:ascii="Calibri" w:hAnsi="Calibri" w:cs="Calibri"/>
          <w:b/>
          <w:bCs/>
          <w:sz w:val="22"/>
          <w:szCs w:val="22"/>
        </w:rPr>
        <w:lastRenderedPageBreak/>
        <w:t>5</w:t>
      </w:r>
      <w:r>
        <w:rPr>
          <w:rFonts w:ascii="Calibri" w:hAnsi="Calibri" w:cs="Calibri"/>
          <w:b/>
          <w:bCs/>
          <w:sz w:val="22"/>
          <w:szCs w:val="22"/>
        </w:rPr>
        <w:t>.</w:t>
      </w:r>
      <w:r w:rsidRPr="00E02E22">
        <w:rPr>
          <w:rFonts w:ascii="Calibri" w:hAnsi="Calibri" w:cs="Calibri"/>
          <w:b/>
          <w:bCs/>
          <w:sz w:val="22"/>
          <w:szCs w:val="22"/>
        </w:rPr>
        <w:tab/>
        <w:t>TEHNIČKA I STRUČNA SPOSOBNOST</w:t>
      </w:r>
    </w:p>
    <w:p w14:paraId="105F11E0" w14:textId="77777777" w:rsidR="007D29DC" w:rsidRPr="00E02E22" w:rsidRDefault="007D29DC" w:rsidP="007D29DC">
      <w:pPr>
        <w:spacing w:after="0" w:line="0" w:lineRule="atLeast"/>
        <w:ind w:left="357"/>
        <w:rPr>
          <w:rFonts w:ascii="Calibri" w:hAnsi="Calibri" w:cs="Calibri"/>
          <w:sz w:val="22"/>
          <w:szCs w:val="22"/>
        </w:rPr>
      </w:pPr>
      <w:r w:rsidRPr="00E02E22">
        <w:rPr>
          <w:rFonts w:ascii="Calibri" w:hAnsi="Calibri" w:cs="Calibri"/>
          <w:sz w:val="22"/>
          <w:szCs w:val="22"/>
        </w:rPr>
        <w:t xml:space="preserve">Naručitelj je u ovoj Dokumentaciji o nabavi odredio uvjete tehničke i stručne sposobnosti kojima se osigurava da gospodarski subjekt ima potrebne ljudske i tehničke resurse te iskustvo potrebno za izvršenje ugovora o javnoj nabavi na odgovarajućoj razini kvalitete. Svi uvjeti tehničke i stručne sposobnosti su vezani uz predmet nabave i razmjerni predmetu nabave. </w:t>
      </w:r>
    </w:p>
    <w:p w14:paraId="2A3D6FFB" w14:textId="77777777" w:rsidR="007D29DC" w:rsidRPr="00E02E22" w:rsidRDefault="007D29DC" w:rsidP="007D29DC">
      <w:pPr>
        <w:spacing w:after="0" w:line="0" w:lineRule="atLeast"/>
        <w:ind w:left="357"/>
        <w:rPr>
          <w:rFonts w:ascii="Calibri" w:hAnsi="Calibri" w:cs="Calibri"/>
          <w:sz w:val="22"/>
          <w:szCs w:val="22"/>
        </w:rPr>
      </w:pPr>
      <w:r w:rsidRPr="00E02E22">
        <w:rPr>
          <w:rFonts w:ascii="Calibri" w:hAnsi="Calibri" w:cs="Calibri"/>
          <w:sz w:val="22"/>
          <w:szCs w:val="22"/>
        </w:rPr>
        <w:t xml:space="preserve">Zahtijevanom minimalnom razinom tehničke i stručne sposobnosti naručitelj se osigurava da će ponuditelj biti tehnički i stručno sposoban izvršiti usluge koje su predmet nabave u sukladnosti s traženim zahtjevima i rokovima te ponuditelj dokazuje primjereno iskustvo, što ulijeva sigurnost da će ponuditelj (ukoliko bude izabran) izvršiti Usluge kvalitetno, stručno, pravovremeno i profesionalno. </w:t>
      </w:r>
    </w:p>
    <w:p w14:paraId="11FDAD1A" w14:textId="77777777" w:rsidR="007D29DC" w:rsidRPr="00E02E22" w:rsidRDefault="007D29DC" w:rsidP="007D29DC">
      <w:pPr>
        <w:numPr>
          <w:ilvl w:val="0"/>
          <w:numId w:val="1"/>
        </w:numPr>
        <w:spacing w:before="0" w:after="160" w:line="252" w:lineRule="auto"/>
        <w:contextualSpacing/>
        <w:jc w:val="both"/>
        <w:rPr>
          <w:rFonts w:ascii="Calibri" w:eastAsia="Times New Roman" w:hAnsi="Calibri" w:cs="Calibri"/>
          <w:sz w:val="22"/>
          <w:szCs w:val="22"/>
          <w:lang w:eastAsia="en-US"/>
        </w:rPr>
      </w:pPr>
      <w:r w:rsidRPr="00E02E22">
        <w:rPr>
          <w:rFonts w:ascii="Calibri" w:eastAsia="Times New Roman" w:hAnsi="Calibri" w:cs="Calibri"/>
          <w:sz w:val="22"/>
          <w:szCs w:val="22"/>
          <w:lang w:eastAsia="en-US"/>
        </w:rPr>
        <w:t xml:space="preserve">Ponuditelje mora dostaviti referentnu listu s realiziranim istim ili sličnim poslovima. </w:t>
      </w:r>
    </w:p>
    <w:p w14:paraId="4BE68BC5" w14:textId="7FD5FA11" w:rsidR="007D29DC" w:rsidRPr="00E02E22" w:rsidRDefault="007D29DC" w:rsidP="007D29DC">
      <w:pPr>
        <w:numPr>
          <w:ilvl w:val="0"/>
          <w:numId w:val="1"/>
        </w:numPr>
        <w:spacing w:before="0" w:after="160" w:line="252" w:lineRule="auto"/>
        <w:contextualSpacing/>
        <w:jc w:val="both"/>
        <w:rPr>
          <w:rFonts w:ascii="Calibri" w:eastAsia="Times New Roman" w:hAnsi="Calibri" w:cs="Calibri"/>
          <w:sz w:val="22"/>
          <w:szCs w:val="22"/>
          <w:lang w:eastAsia="en-US"/>
        </w:rPr>
      </w:pPr>
      <w:r w:rsidRPr="00E02E22">
        <w:rPr>
          <w:rFonts w:ascii="Calibri" w:eastAsia="Times New Roman" w:hAnsi="Calibri" w:cs="Calibri"/>
          <w:sz w:val="22"/>
          <w:szCs w:val="22"/>
          <w:lang w:eastAsia="en-US"/>
        </w:rPr>
        <w:t>Ponuditelj mora dokazati da je tijekom godine u kojoj je započeo postupak javne nabave i tijekom tri godine koje prethode toj godini uredno izvršio najmanje 2 (dva) ugovora o pružanju usluga istih ili sličnih značajki i karakteristika, u smislu Zakona o privatnoj zaštiti (NN br. 16/20, 114/22), kao u predmetnoj nabavi izrade dokumentacije. Ukupna vrijednost svih priloženih ugovora mora biti najmanje 2</w:t>
      </w:r>
      <w:r w:rsidR="00AA0EE3">
        <w:rPr>
          <w:rFonts w:ascii="Calibri" w:eastAsia="Times New Roman" w:hAnsi="Calibri" w:cs="Calibri"/>
          <w:sz w:val="22"/>
          <w:szCs w:val="22"/>
          <w:lang w:eastAsia="en-US"/>
        </w:rPr>
        <w:t>3</w:t>
      </w:r>
      <w:r w:rsidRPr="00E02E22">
        <w:rPr>
          <w:rFonts w:ascii="Calibri" w:eastAsia="Times New Roman" w:hAnsi="Calibri" w:cs="Calibri"/>
          <w:sz w:val="22"/>
          <w:szCs w:val="22"/>
          <w:lang w:eastAsia="en-US"/>
        </w:rPr>
        <w:t>.</w:t>
      </w:r>
      <w:r w:rsidR="00AA0EE3">
        <w:rPr>
          <w:rFonts w:ascii="Calibri" w:eastAsia="Times New Roman" w:hAnsi="Calibri" w:cs="Calibri"/>
          <w:sz w:val="22"/>
          <w:szCs w:val="22"/>
          <w:lang w:eastAsia="en-US"/>
        </w:rPr>
        <w:t>00</w:t>
      </w:r>
      <w:r w:rsidRPr="00E02E22">
        <w:rPr>
          <w:rFonts w:ascii="Calibri" w:eastAsia="Times New Roman" w:hAnsi="Calibri" w:cs="Calibri"/>
          <w:sz w:val="22"/>
          <w:szCs w:val="22"/>
          <w:lang w:eastAsia="en-US"/>
        </w:rPr>
        <w:t>0 eura.</w:t>
      </w:r>
    </w:p>
    <w:p w14:paraId="668CEFC9" w14:textId="77777777" w:rsidR="007D29DC" w:rsidRPr="00E02E22" w:rsidRDefault="007D29DC" w:rsidP="007D29DC">
      <w:pPr>
        <w:spacing w:after="0" w:line="0" w:lineRule="atLeast"/>
        <w:ind w:left="357"/>
        <w:rPr>
          <w:rFonts w:ascii="Calibri" w:hAnsi="Calibri" w:cs="Calibri"/>
          <w:sz w:val="22"/>
          <w:szCs w:val="22"/>
        </w:rPr>
      </w:pPr>
      <w:r w:rsidRPr="00E02E22">
        <w:rPr>
          <w:rFonts w:ascii="Calibri" w:hAnsi="Calibri" w:cs="Calibri"/>
          <w:sz w:val="22"/>
          <w:szCs w:val="22"/>
        </w:rPr>
        <w:t>Za potrebe utvrđivanja sposobnosti iz ove točke ponuditelj, mora dostaviti:</w:t>
      </w:r>
    </w:p>
    <w:p w14:paraId="47D7EF73" w14:textId="77777777" w:rsidR="007D29DC" w:rsidRPr="008F239C" w:rsidRDefault="007D29DC" w:rsidP="007D29DC">
      <w:pPr>
        <w:pStyle w:val="Odlomakpopisa"/>
        <w:numPr>
          <w:ilvl w:val="0"/>
          <w:numId w:val="15"/>
        </w:numPr>
        <w:spacing w:after="0" w:line="0" w:lineRule="atLeast"/>
        <w:rPr>
          <w:rFonts w:ascii="Calibri" w:hAnsi="Calibri" w:cs="Calibri"/>
          <w:sz w:val="22"/>
          <w:szCs w:val="22"/>
        </w:rPr>
      </w:pPr>
      <w:r w:rsidRPr="008F239C">
        <w:rPr>
          <w:rFonts w:ascii="Calibri" w:hAnsi="Calibri" w:cs="Calibri"/>
          <w:sz w:val="22"/>
          <w:szCs w:val="22"/>
        </w:rPr>
        <w:t>Potvrde o izvršenim ugovorima, a koje sadrže iznos, datum izvršenja usluge i naziv druge ugovorne strane</w:t>
      </w:r>
      <w:r>
        <w:rPr>
          <w:rFonts w:ascii="Calibri" w:hAnsi="Calibri" w:cs="Calibri"/>
          <w:sz w:val="22"/>
          <w:szCs w:val="22"/>
        </w:rPr>
        <w:t>.</w:t>
      </w:r>
    </w:p>
    <w:p w14:paraId="4209EB2A" w14:textId="77777777" w:rsidR="007D29DC" w:rsidRPr="00E02E22" w:rsidRDefault="007D29DC" w:rsidP="007D29DC">
      <w:pPr>
        <w:spacing w:before="0" w:after="0" w:line="240" w:lineRule="auto"/>
        <w:rPr>
          <w:rFonts w:ascii="Calibri" w:eastAsia="Calibri" w:hAnsi="Calibri" w:cs="Calibri"/>
          <w:sz w:val="22"/>
          <w:szCs w:val="22"/>
          <w:lang w:eastAsia="en-US"/>
          <w14:ligatures w14:val="standardContextual"/>
        </w:rPr>
      </w:pPr>
    </w:p>
    <w:p w14:paraId="4994E736" w14:textId="77777777" w:rsidR="007D29DC" w:rsidRPr="001B36C0" w:rsidRDefault="007D29DC" w:rsidP="007D29DC">
      <w:pPr>
        <w:rPr>
          <w:rFonts w:ascii="Calibri" w:hAnsi="Calibri" w:cs="Calibri"/>
          <w:b/>
          <w:bCs/>
          <w:sz w:val="22"/>
          <w:szCs w:val="22"/>
        </w:rPr>
      </w:pPr>
      <w:r>
        <w:rPr>
          <w:rFonts w:ascii="Calibri" w:hAnsi="Calibri" w:cs="Calibri"/>
          <w:b/>
          <w:bCs/>
          <w:sz w:val="22"/>
          <w:szCs w:val="22"/>
        </w:rPr>
        <w:t xml:space="preserve">6. </w:t>
      </w:r>
      <w:r>
        <w:rPr>
          <w:rFonts w:ascii="Calibri" w:hAnsi="Calibri" w:cs="Calibri"/>
          <w:b/>
          <w:bCs/>
          <w:sz w:val="22"/>
          <w:szCs w:val="22"/>
        </w:rPr>
        <w:tab/>
      </w:r>
      <w:r w:rsidRPr="001B36C0">
        <w:rPr>
          <w:rFonts w:ascii="Calibri" w:hAnsi="Calibri" w:cs="Calibri"/>
          <w:b/>
          <w:bCs/>
          <w:sz w:val="22"/>
          <w:szCs w:val="22"/>
        </w:rPr>
        <w:t>PROJEKTNI ZADATAK SUSTAVA TEHNIČKE ZAŠTITE</w:t>
      </w:r>
    </w:p>
    <w:p w14:paraId="7076DD94" w14:textId="65A86FC9"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Za potrebe Grada Poreča, potrebno je izraditi projektne dokumentacije – </w:t>
      </w:r>
      <w:r>
        <w:rPr>
          <w:rFonts w:ascii="Calibri" w:eastAsia="Times New Roman" w:hAnsi="Calibri" w:cs="Calibri"/>
          <w:sz w:val="22"/>
          <w:szCs w:val="22"/>
        </w:rPr>
        <w:t>s</w:t>
      </w:r>
      <w:r w:rsidRPr="00D43D11">
        <w:rPr>
          <w:rFonts w:ascii="Calibri" w:eastAsia="Times New Roman" w:hAnsi="Calibri" w:cs="Calibri"/>
          <w:sz w:val="22"/>
          <w:szCs w:val="22"/>
        </w:rPr>
        <w:t xml:space="preserve">ustav video nadzora Grada Poreča za </w:t>
      </w:r>
      <w:r w:rsidR="00F123C8">
        <w:rPr>
          <w:rFonts w:ascii="Calibri" w:eastAsia="Times New Roman" w:hAnsi="Calibri" w:cs="Calibri"/>
          <w:sz w:val="22"/>
          <w:szCs w:val="22"/>
        </w:rPr>
        <w:t>17</w:t>
      </w:r>
      <w:r w:rsidRPr="00D43D11">
        <w:rPr>
          <w:rFonts w:ascii="Calibri" w:eastAsia="Times New Roman" w:hAnsi="Calibri" w:cs="Calibri"/>
          <w:sz w:val="22"/>
          <w:szCs w:val="22"/>
        </w:rPr>
        <w:t xml:space="preserve"> lokacija koje su podijeljene na nekoliko funkcionalnih cjelina: </w:t>
      </w:r>
    </w:p>
    <w:p w14:paraId="1B1F643D" w14:textId="77777777" w:rsidR="007D29DC" w:rsidRPr="00D43D11" w:rsidRDefault="007D29DC" w:rsidP="007D29DC">
      <w:pPr>
        <w:numPr>
          <w:ilvl w:val="0"/>
          <w:numId w:val="4"/>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Nadzor prometnica/raskrižja, vanjski prsten Grada Poreča, zaobilaznica Grada Poreča-</w:t>
      </w:r>
      <w:proofErr w:type="spellStart"/>
      <w:r w:rsidRPr="00D43D11">
        <w:rPr>
          <w:rFonts w:ascii="Calibri" w:eastAsia="Times New Roman" w:hAnsi="Calibri" w:cs="Calibri"/>
          <w:sz w:val="22"/>
          <w:szCs w:val="22"/>
        </w:rPr>
        <w:t>Parenzo</w:t>
      </w:r>
      <w:proofErr w:type="spellEnd"/>
      <w:r w:rsidRPr="00D43D11">
        <w:rPr>
          <w:rFonts w:ascii="Calibri" w:eastAsia="Times New Roman" w:hAnsi="Calibri" w:cs="Calibri"/>
          <w:sz w:val="22"/>
          <w:szCs w:val="22"/>
        </w:rPr>
        <w:t>, D75,</w:t>
      </w:r>
    </w:p>
    <w:p w14:paraId="1E553A2D" w14:textId="77777777" w:rsidR="007D29DC" w:rsidRPr="00D43D11" w:rsidRDefault="007D29DC" w:rsidP="007D29DC">
      <w:pPr>
        <w:numPr>
          <w:ilvl w:val="0"/>
          <w:numId w:val="4"/>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Nadzor prometnica/raskrižja, srednjeg prsten Grada Poreča, ex D75,</w:t>
      </w:r>
    </w:p>
    <w:p w14:paraId="43A93DEC" w14:textId="77777777" w:rsidR="007D29DC" w:rsidRDefault="007D29DC" w:rsidP="007D29DC">
      <w:pPr>
        <w:spacing w:before="60" w:after="60" w:line="240" w:lineRule="auto"/>
        <w:jc w:val="both"/>
        <w:rPr>
          <w:rFonts w:ascii="Calibri" w:eastAsia="Times New Roman" w:hAnsi="Calibri" w:cs="Calibri"/>
          <w:sz w:val="22"/>
          <w:szCs w:val="22"/>
        </w:rPr>
      </w:pPr>
    </w:p>
    <w:p w14:paraId="56E465A4" w14:textId="6BDACAF6"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Projektna dokumentacija za navedene lokacije treba obuhvatiti izradu:</w:t>
      </w:r>
    </w:p>
    <w:p w14:paraId="3C2EB95C" w14:textId="68FBD0F1" w:rsidR="007D29DC" w:rsidRDefault="007D29DC" w:rsidP="007D29DC">
      <w:pPr>
        <w:numPr>
          <w:ilvl w:val="0"/>
          <w:numId w:val="2"/>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Izvedbeni projekt sustava,</w:t>
      </w:r>
    </w:p>
    <w:p w14:paraId="1F8B8DB0" w14:textId="5E551F27" w:rsidR="002C2C65" w:rsidRPr="00D43D11" w:rsidRDefault="002C2C65" w:rsidP="007D29DC">
      <w:pPr>
        <w:numPr>
          <w:ilvl w:val="0"/>
          <w:numId w:val="2"/>
        </w:numPr>
        <w:spacing w:before="60" w:after="60" w:line="240" w:lineRule="auto"/>
        <w:jc w:val="both"/>
        <w:rPr>
          <w:rFonts w:ascii="Calibri" w:eastAsia="Times New Roman" w:hAnsi="Calibri" w:cs="Calibri"/>
          <w:sz w:val="22"/>
          <w:szCs w:val="22"/>
        </w:rPr>
      </w:pPr>
      <w:r>
        <w:rPr>
          <w:rFonts w:ascii="Calibri" w:eastAsia="Times New Roman" w:hAnsi="Calibri" w:cs="Calibri"/>
          <w:sz w:val="22"/>
          <w:szCs w:val="22"/>
        </w:rPr>
        <w:t xml:space="preserve">Elaborat izmjene i dopune prometne signalizacije radi </w:t>
      </w:r>
      <w:proofErr w:type="spellStart"/>
      <w:r>
        <w:rPr>
          <w:rFonts w:ascii="Calibri" w:eastAsia="Times New Roman" w:hAnsi="Calibri" w:cs="Calibri"/>
          <w:sz w:val="22"/>
          <w:szCs w:val="22"/>
        </w:rPr>
        <w:t>ishodovanja</w:t>
      </w:r>
      <w:proofErr w:type="spellEnd"/>
      <w:r>
        <w:rPr>
          <w:rFonts w:ascii="Calibri" w:eastAsia="Times New Roman" w:hAnsi="Calibri" w:cs="Calibri"/>
          <w:sz w:val="22"/>
          <w:szCs w:val="22"/>
        </w:rPr>
        <w:t xml:space="preserve"> Rješenja nadležne policijske uprave </w:t>
      </w:r>
    </w:p>
    <w:p w14:paraId="2B015921" w14:textId="77777777" w:rsidR="007D29DC" w:rsidRPr="00D43D11" w:rsidRDefault="007D29DC" w:rsidP="007D29DC">
      <w:pPr>
        <w:spacing w:before="60" w:after="60" w:line="240" w:lineRule="auto"/>
        <w:jc w:val="both"/>
        <w:rPr>
          <w:rFonts w:ascii="Calibri" w:eastAsia="Times New Roman" w:hAnsi="Calibri" w:cs="Calibri"/>
          <w:b/>
          <w:sz w:val="22"/>
          <w:szCs w:val="22"/>
        </w:rPr>
      </w:pPr>
      <w:r w:rsidRPr="00D43D11">
        <w:rPr>
          <w:rFonts w:ascii="Calibri" w:eastAsia="Times New Roman" w:hAnsi="Calibri" w:cs="Calibri"/>
          <w:sz w:val="22"/>
          <w:szCs w:val="22"/>
        </w:rPr>
        <w:t>Pri izradi predmetne projektne dokumentacije potrebno je predvidjeti sljedeće aktivnosti:</w:t>
      </w:r>
    </w:p>
    <w:p w14:paraId="6DC519DB" w14:textId="77777777" w:rsidR="007D29DC" w:rsidRPr="00D43D11" w:rsidRDefault="007D29DC" w:rsidP="007D29DC">
      <w:pPr>
        <w:numPr>
          <w:ilvl w:val="0"/>
          <w:numId w:val="6"/>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obilazak predmetnih lokacija, razgovor sa odgovornim osobama, upoznavanje sa uvjetima na javnoj površini;</w:t>
      </w:r>
    </w:p>
    <w:p w14:paraId="3D7DE2B7" w14:textId="77777777" w:rsidR="007D29DC" w:rsidRPr="00D43D11" w:rsidRDefault="007D29DC" w:rsidP="007D29DC">
      <w:pPr>
        <w:numPr>
          <w:ilvl w:val="0"/>
          <w:numId w:val="6"/>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napraviti analizu prikupljenih podataka, identifikaciju opasnosti, analizu rizika montaže opreme radi moguće devastacije iste;</w:t>
      </w:r>
    </w:p>
    <w:p w14:paraId="216F5F93" w14:textId="7F7C920C" w:rsidR="007D29DC" w:rsidRPr="00D43D11" w:rsidRDefault="007D29DC" w:rsidP="007D29DC">
      <w:pPr>
        <w:numPr>
          <w:ilvl w:val="0"/>
          <w:numId w:val="6"/>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napraviti prijedlog pozicija za montažu opreme i načina spajanja na električnu i svjetlovodnu mrežu u vlasništvu Grada</w:t>
      </w:r>
      <w:r w:rsidR="002C2C65">
        <w:rPr>
          <w:rFonts w:ascii="Calibri" w:eastAsia="Times New Roman" w:hAnsi="Calibri" w:cs="Calibri"/>
          <w:sz w:val="22"/>
          <w:szCs w:val="22"/>
        </w:rPr>
        <w:t xml:space="preserve"> Poreča - </w:t>
      </w:r>
      <w:proofErr w:type="spellStart"/>
      <w:r w:rsidR="002C2C65">
        <w:rPr>
          <w:rFonts w:ascii="Calibri" w:eastAsia="Times New Roman" w:hAnsi="Calibri" w:cs="Calibri"/>
          <w:sz w:val="22"/>
          <w:szCs w:val="22"/>
        </w:rPr>
        <w:t>Parenzo</w:t>
      </w:r>
      <w:proofErr w:type="spellEnd"/>
      <w:r w:rsidRPr="00D43D11">
        <w:rPr>
          <w:rFonts w:ascii="Calibri" w:eastAsia="Times New Roman" w:hAnsi="Calibri" w:cs="Calibri"/>
          <w:sz w:val="22"/>
          <w:szCs w:val="22"/>
        </w:rPr>
        <w:t>;</w:t>
      </w:r>
    </w:p>
    <w:p w14:paraId="48B23CC1" w14:textId="77777777" w:rsidR="007D29DC" w:rsidRPr="00D43D11" w:rsidRDefault="007D29DC" w:rsidP="007D29DC">
      <w:pPr>
        <w:numPr>
          <w:ilvl w:val="0"/>
          <w:numId w:val="6"/>
        </w:numPr>
        <w:spacing w:before="60" w:after="60" w:line="240" w:lineRule="auto"/>
        <w:jc w:val="both"/>
        <w:rPr>
          <w:rFonts w:ascii="Calibri" w:eastAsia="Times New Roman" w:hAnsi="Calibri" w:cs="Calibri"/>
          <w:b/>
          <w:bCs/>
          <w:sz w:val="22"/>
          <w:szCs w:val="22"/>
        </w:rPr>
      </w:pPr>
      <w:r w:rsidRPr="00D43D11">
        <w:rPr>
          <w:rFonts w:ascii="Calibri" w:eastAsia="Times New Roman" w:hAnsi="Calibri" w:cs="Calibri"/>
          <w:sz w:val="22"/>
          <w:szCs w:val="22"/>
        </w:rPr>
        <w:t>predvidjeti korisničko upravljačko sučelje te funkcionalnosti rješenja za automatsku obradu snimki u svrhu analitike prometnih aktivnosti;</w:t>
      </w:r>
    </w:p>
    <w:p w14:paraId="1B350B2D" w14:textId="77777777" w:rsidR="007D29DC" w:rsidRPr="00D43D11" w:rsidRDefault="007D29DC" w:rsidP="007D29DC">
      <w:pPr>
        <w:numPr>
          <w:ilvl w:val="0"/>
          <w:numId w:val="6"/>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uskladiti projektno rješenje proizašlo temeljem dobivenog odobrenja od nadležne policijske uprave;</w:t>
      </w:r>
    </w:p>
    <w:p w14:paraId="5CFA861A" w14:textId="77777777" w:rsidR="007D29DC" w:rsidRPr="00D43D11" w:rsidRDefault="007D29DC" w:rsidP="007D29DC">
      <w:pPr>
        <w:numPr>
          <w:ilvl w:val="0"/>
          <w:numId w:val="6"/>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napraviti izmjere objekata i eventualno izraditi dodatne podloge u elektroničkom obliku;</w:t>
      </w:r>
    </w:p>
    <w:p w14:paraId="11F77B99" w14:textId="77777777" w:rsidR="007D29DC" w:rsidRPr="00D43D11" w:rsidRDefault="007D29DC" w:rsidP="007D29DC">
      <w:pPr>
        <w:numPr>
          <w:ilvl w:val="0"/>
          <w:numId w:val="6"/>
        </w:numPr>
        <w:spacing w:before="60" w:after="60" w:line="240" w:lineRule="auto"/>
        <w:jc w:val="both"/>
        <w:rPr>
          <w:rFonts w:ascii="Calibri" w:eastAsia="Times New Roman" w:hAnsi="Calibri" w:cs="Calibri"/>
          <w:b/>
          <w:bCs/>
          <w:sz w:val="22"/>
          <w:szCs w:val="22"/>
        </w:rPr>
      </w:pPr>
      <w:r w:rsidRPr="00D43D11">
        <w:rPr>
          <w:rFonts w:ascii="Calibri" w:eastAsia="Times New Roman" w:hAnsi="Calibri" w:cs="Calibri"/>
          <w:sz w:val="22"/>
          <w:szCs w:val="22"/>
        </w:rPr>
        <w:t>izraditi projektno rješenja za električno napajanje i uzemljenje video nadzorne opreme uz pripadajuće troškovnike;</w:t>
      </w:r>
    </w:p>
    <w:p w14:paraId="5E4D627D" w14:textId="57197AC3" w:rsidR="007D29DC" w:rsidRPr="00D43D11" w:rsidRDefault="007D29DC" w:rsidP="007D29DC">
      <w:pPr>
        <w:numPr>
          <w:ilvl w:val="0"/>
          <w:numId w:val="6"/>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lastRenderedPageBreak/>
        <w:t>izraditi projektno rješenja za spajanje na optičku mrežu sa shematskim prikazom podzemne svjetlovodne mreže, shemom spajanja niti u spojnim mjestima (spojnicama) u kabelskim zdencima uz pripadajuće troškovnike;</w:t>
      </w:r>
    </w:p>
    <w:p w14:paraId="59C8414E" w14:textId="77777777" w:rsidR="007D29DC" w:rsidRPr="00D43D11" w:rsidRDefault="007D29DC" w:rsidP="007D29DC">
      <w:pPr>
        <w:numPr>
          <w:ilvl w:val="0"/>
          <w:numId w:val="6"/>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izraditi tehničko rješenja za zaštitu aktivne opreme na udaljenoj lokaciji;</w:t>
      </w:r>
    </w:p>
    <w:p w14:paraId="727E3CC0" w14:textId="77777777" w:rsidR="007D29DC" w:rsidRPr="00D43D11" w:rsidRDefault="007D29DC" w:rsidP="007D29DC">
      <w:pPr>
        <w:numPr>
          <w:ilvl w:val="0"/>
          <w:numId w:val="6"/>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izraditi troškovnike potrebnih građevinskih radova u koordinaciji s nadležnom komunalnom službom za svaku pojedinu lokaciju;</w:t>
      </w:r>
    </w:p>
    <w:p w14:paraId="6FED95C5" w14:textId="77777777" w:rsidR="007D29DC" w:rsidRPr="00D43D11" w:rsidRDefault="007D29DC" w:rsidP="007D29DC">
      <w:pPr>
        <w:numPr>
          <w:ilvl w:val="0"/>
          <w:numId w:val="6"/>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izraditi proračune vidnog polja kamera s točnim prikazom broja piksela po metru;</w:t>
      </w:r>
    </w:p>
    <w:p w14:paraId="0897A8DF" w14:textId="77777777" w:rsidR="007D29DC" w:rsidRPr="00D43D11" w:rsidRDefault="007D29DC" w:rsidP="007D29DC">
      <w:pPr>
        <w:numPr>
          <w:ilvl w:val="0"/>
          <w:numId w:val="6"/>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izrada cjeloviti projekt sustava tehničke zaštite do nivoa razrade pogodnog za izvođenje uključivo s troškovnikom za nabavu i montažu opreme te građevinske radove kako bi se video nadzor temeljen na gore navedenoj sigurnosnoj prosudbi stavio u funkciju sukladno Pravilniku o načinima i uvjetima obavljanja poslova privatne zaštite na javnim površinama.</w:t>
      </w:r>
    </w:p>
    <w:p w14:paraId="3D3621B1" w14:textId="078770AC"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Područje sigurnosti treba biti obuhvaćeno kroz unapređenje i povezivanje digitalne infrastrukture za poboljšanje sigurnosti i na preventivne mjere za zaštitu sustava i nadzora javnih površina, osoba i imovine i to kroz povezivanje sustava tehničke zaštite imovine korisnika (video nadzor) radi podizanja sigurnosti imovine i građana. Dokumentaciju treba izraditi sukladno Zakonu o privatnoj zaštiti (NN 16/20, 114/22), Pravilnikom o načinu i uvjetima obavljanja poslova privatne zaštite na javnim površinama (NN 36/12). </w:t>
      </w:r>
    </w:p>
    <w:p w14:paraId="60B7635B" w14:textId="24356624"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Projektirani sustav mora</w:t>
      </w:r>
      <w:r w:rsidR="002C2C65">
        <w:rPr>
          <w:rFonts w:ascii="Calibri" w:eastAsia="Times New Roman" w:hAnsi="Calibri" w:cs="Calibri"/>
          <w:sz w:val="22"/>
          <w:szCs w:val="22"/>
        </w:rPr>
        <w:t xml:space="preserve"> omogućit</w:t>
      </w:r>
      <w:r w:rsidRPr="00D43D11">
        <w:rPr>
          <w:rFonts w:ascii="Calibri" w:eastAsia="Times New Roman" w:hAnsi="Calibri" w:cs="Calibri"/>
          <w:sz w:val="22"/>
          <w:szCs w:val="22"/>
        </w:rPr>
        <w:t>:</w:t>
      </w:r>
    </w:p>
    <w:p w14:paraId="766B9503" w14:textId="2F9C34F1" w:rsidR="007D29DC" w:rsidRDefault="007D29DC" w:rsidP="007D29DC">
      <w:pPr>
        <w:numPr>
          <w:ilvl w:val="0"/>
          <w:numId w:val="10"/>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nadzor prometa,</w:t>
      </w:r>
    </w:p>
    <w:p w14:paraId="16A7CE6E" w14:textId="13E7628F" w:rsidR="006A6CDD" w:rsidRPr="00D43D11" w:rsidRDefault="006A6CDD" w:rsidP="007D29DC">
      <w:pPr>
        <w:numPr>
          <w:ilvl w:val="0"/>
          <w:numId w:val="10"/>
        </w:numPr>
        <w:spacing w:before="60" w:after="60" w:line="240" w:lineRule="auto"/>
        <w:jc w:val="both"/>
        <w:rPr>
          <w:rFonts w:ascii="Calibri" w:eastAsia="Times New Roman" w:hAnsi="Calibri" w:cs="Calibri"/>
          <w:sz w:val="22"/>
          <w:szCs w:val="22"/>
        </w:rPr>
      </w:pPr>
      <w:r>
        <w:rPr>
          <w:rFonts w:ascii="Calibri" w:eastAsia="Times New Roman" w:hAnsi="Calibri" w:cs="Calibri"/>
          <w:sz w:val="22"/>
          <w:szCs w:val="22"/>
        </w:rPr>
        <w:t>analitiku prikupljenih podataka,</w:t>
      </w:r>
    </w:p>
    <w:p w14:paraId="18409711" w14:textId="77777777" w:rsidR="007D29DC" w:rsidRPr="00D43D11" w:rsidRDefault="007D29DC" w:rsidP="007D29DC">
      <w:pPr>
        <w:numPr>
          <w:ilvl w:val="0"/>
          <w:numId w:val="10"/>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prevencija prekršaja,</w:t>
      </w:r>
    </w:p>
    <w:p w14:paraId="00F02E23" w14:textId="0EAA82D6" w:rsidR="007D29DC" w:rsidRPr="00D43D11" w:rsidRDefault="007D29DC" w:rsidP="007D29DC">
      <w:pPr>
        <w:numPr>
          <w:ilvl w:val="0"/>
          <w:numId w:val="10"/>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sigurnost </w:t>
      </w:r>
      <w:r w:rsidR="002C2C65">
        <w:rPr>
          <w:rFonts w:ascii="Calibri" w:eastAsia="Times New Roman" w:hAnsi="Calibri" w:cs="Calibri"/>
          <w:sz w:val="22"/>
          <w:szCs w:val="22"/>
        </w:rPr>
        <w:t>sudionika u prometu</w:t>
      </w:r>
      <w:r w:rsidRPr="00D43D11">
        <w:rPr>
          <w:rFonts w:ascii="Calibri" w:eastAsia="Times New Roman" w:hAnsi="Calibri" w:cs="Calibri"/>
          <w:sz w:val="22"/>
          <w:szCs w:val="22"/>
        </w:rPr>
        <w:t>,</w:t>
      </w:r>
    </w:p>
    <w:p w14:paraId="1926A8B8" w14:textId="77777777" w:rsidR="007D29DC" w:rsidRPr="00D43D11" w:rsidRDefault="007D29DC" w:rsidP="007D29DC">
      <w:pPr>
        <w:numPr>
          <w:ilvl w:val="0"/>
          <w:numId w:val="10"/>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uočavanje ljudi,</w:t>
      </w:r>
    </w:p>
    <w:p w14:paraId="7B235091" w14:textId="77777777" w:rsidR="007D29DC" w:rsidRPr="00D43D11" w:rsidRDefault="007D29DC" w:rsidP="007D29DC">
      <w:pPr>
        <w:numPr>
          <w:ilvl w:val="0"/>
          <w:numId w:val="10"/>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zaštita djece,</w:t>
      </w:r>
    </w:p>
    <w:p w14:paraId="14D6B916" w14:textId="77777777" w:rsidR="007D29DC" w:rsidRPr="00D43D11" w:rsidRDefault="007D29DC" w:rsidP="007D29DC">
      <w:pPr>
        <w:numPr>
          <w:ilvl w:val="0"/>
          <w:numId w:val="10"/>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uočavanje vozila,</w:t>
      </w:r>
    </w:p>
    <w:p w14:paraId="0C873A2A" w14:textId="77777777" w:rsidR="007D29DC" w:rsidRPr="00D43D11" w:rsidRDefault="007D29DC" w:rsidP="007D29DC">
      <w:pPr>
        <w:numPr>
          <w:ilvl w:val="0"/>
          <w:numId w:val="10"/>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prevencija prekršaja i teških kaznenih djela na štetu gradske imovine i ljudi.</w:t>
      </w:r>
    </w:p>
    <w:p w14:paraId="3ACF2770" w14:textId="0EF08EE8" w:rsidR="007D29DC"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Korisničko upravljanje elektroničkim sustavom video nadzora biti će u nadležnosti ovlaštenih osoba (službenika/namještenika) nadležne gradske službe. Montaža, servisiranje i održavanje elektroničkog sustava video nadzora biti će u nadležnosti ovlaštene tvrtke za obavljanje poslova privatne zaštite ujedno i ugovornog partnera </w:t>
      </w:r>
      <w:r w:rsidR="00473F28">
        <w:rPr>
          <w:rFonts w:ascii="Calibri" w:eastAsia="Times New Roman" w:hAnsi="Calibri" w:cs="Calibri"/>
          <w:sz w:val="22"/>
          <w:szCs w:val="22"/>
        </w:rPr>
        <w:t>G</w:t>
      </w:r>
      <w:r w:rsidRPr="00D43D11">
        <w:rPr>
          <w:rFonts w:ascii="Calibri" w:eastAsia="Times New Roman" w:hAnsi="Calibri" w:cs="Calibri"/>
          <w:sz w:val="22"/>
          <w:szCs w:val="22"/>
        </w:rPr>
        <w:t>rada Poreča</w:t>
      </w:r>
      <w:r w:rsidR="00473F28">
        <w:rPr>
          <w:rFonts w:ascii="Calibri" w:eastAsia="Times New Roman" w:hAnsi="Calibri" w:cs="Calibri"/>
          <w:sz w:val="22"/>
          <w:szCs w:val="22"/>
        </w:rPr>
        <w:t xml:space="preserve"> - </w:t>
      </w:r>
      <w:proofErr w:type="spellStart"/>
      <w:r w:rsidR="00473F28">
        <w:rPr>
          <w:rFonts w:ascii="Calibri" w:eastAsia="Times New Roman" w:hAnsi="Calibri" w:cs="Calibri"/>
          <w:sz w:val="22"/>
          <w:szCs w:val="22"/>
        </w:rPr>
        <w:t>Parenzo</w:t>
      </w:r>
      <w:proofErr w:type="spellEnd"/>
      <w:r w:rsidRPr="00D43D11">
        <w:rPr>
          <w:rFonts w:ascii="Calibri" w:eastAsia="Times New Roman" w:hAnsi="Calibri" w:cs="Calibri"/>
          <w:sz w:val="22"/>
          <w:szCs w:val="22"/>
        </w:rPr>
        <w:t xml:space="preserve"> uz sve obveze definirane Pravilnikom o uvjetima i načinu provedbe tehničke zaštite. </w:t>
      </w:r>
    </w:p>
    <w:p w14:paraId="52EB0C51" w14:textId="77777777" w:rsidR="004147E0" w:rsidRDefault="004147E0" w:rsidP="007D29DC">
      <w:pPr>
        <w:spacing w:before="60" w:after="60" w:line="240" w:lineRule="auto"/>
        <w:jc w:val="both"/>
        <w:rPr>
          <w:rFonts w:ascii="Calibri" w:eastAsia="Times New Roman" w:hAnsi="Calibri" w:cs="Calibri"/>
          <w:sz w:val="22"/>
          <w:szCs w:val="22"/>
        </w:rPr>
      </w:pPr>
      <w:r>
        <w:rPr>
          <w:rFonts w:ascii="Calibri" w:eastAsia="Times New Roman" w:hAnsi="Calibri" w:cs="Calibri"/>
          <w:sz w:val="22"/>
          <w:szCs w:val="22"/>
        </w:rPr>
        <w:t>Sustav osim samog pregleda live slike odnosno pohranjenih snimaka mora između ostalog omogućiti kreiranje i pregled statističkih izvještaja, kreiranje i pregled grafičkih izvještaja, filtriranje izvještaja po različitim kriterijima, te eksport izvještaja.</w:t>
      </w:r>
    </w:p>
    <w:p w14:paraId="3DA72236" w14:textId="14828540" w:rsidR="004147E0" w:rsidRPr="00D43D11" w:rsidRDefault="004147E0" w:rsidP="007D29DC">
      <w:pPr>
        <w:spacing w:before="60" w:after="60" w:line="240" w:lineRule="auto"/>
        <w:jc w:val="both"/>
        <w:rPr>
          <w:rFonts w:ascii="Calibri" w:eastAsia="Times New Roman" w:hAnsi="Calibri" w:cs="Calibri"/>
          <w:sz w:val="22"/>
          <w:szCs w:val="22"/>
        </w:rPr>
      </w:pPr>
      <w:r>
        <w:rPr>
          <w:rFonts w:ascii="Calibri" w:eastAsia="Times New Roman" w:hAnsi="Calibri" w:cs="Calibri"/>
          <w:sz w:val="22"/>
          <w:szCs w:val="22"/>
        </w:rPr>
        <w:t xml:space="preserve">Obavezni izvještaji koji moraju biti dostupni: brojanje prometa po </w:t>
      </w:r>
      <w:proofErr w:type="spellStart"/>
      <w:r>
        <w:rPr>
          <w:rFonts w:ascii="Calibri" w:eastAsia="Times New Roman" w:hAnsi="Calibri" w:cs="Calibri"/>
          <w:sz w:val="22"/>
          <w:szCs w:val="22"/>
        </w:rPr>
        <w:t>privozu</w:t>
      </w:r>
      <w:proofErr w:type="spellEnd"/>
      <w:r>
        <w:rPr>
          <w:rFonts w:ascii="Calibri" w:eastAsia="Times New Roman" w:hAnsi="Calibri" w:cs="Calibri"/>
          <w:sz w:val="22"/>
          <w:szCs w:val="22"/>
        </w:rPr>
        <w:t xml:space="preserve"> i smjeru kretanja; broj vozila po registarskim tablicama </w:t>
      </w:r>
      <w:proofErr w:type="spellStart"/>
      <w:r>
        <w:rPr>
          <w:rFonts w:ascii="Calibri" w:eastAsia="Times New Roman" w:hAnsi="Calibri" w:cs="Calibri"/>
          <w:sz w:val="22"/>
          <w:szCs w:val="22"/>
        </w:rPr>
        <w:t>odn</w:t>
      </w:r>
      <w:proofErr w:type="spellEnd"/>
      <w:r>
        <w:rPr>
          <w:rFonts w:ascii="Calibri" w:eastAsia="Times New Roman" w:hAnsi="Calibri" w:cs="Calibri"/>
          <w:sz w:val="22"/>
          <w:szCs w:val="22"/>
        </w:rPr>
        <w:t xml:space="preserve">. državama i gradovima, broj vozila po tipu </w:t>
      </w:r>
      <w:r w:rsidR="002B0B1E">
        <w:rPr>
          <w:rFonts w:ascii="Calibri" w:eastAsia="Times New Roman" w:hAnsi="Calibri" w:cs="Calibri"/>
          <w:sz w:val="22"/>
          <w:szCs w:val="22"/>
        </w:rPr>
        <w:t>vozila te sl.</w:t>
      </w:r>
      <w:r>
        <w:rPr>
          <w:rFonts w:ascii="Calibri" w:eastAsia="Times New Roman" w:hAnsi="Calibri" w:cs="Calibri"/>
          <w:sz w:val="22"/>
          <w:szCs w:val="22"/>
        </w:rPr>
        <w:t xml:space="preserve"> </w:t>
      </w:r>
    </w:p>
    <w:p w14:paraId="3828C6C9" w14:textId="6C685100"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Pri izradi tehničkog rješenja treba voditi računa da se maksimalno iskoriste postojeća infrastruktura te da novi sustav</w:t>
      </w:r>
      <w:r w:rsidR="00AA0EE3">
        <w:rPr>
          <w:rFonts w:ascii="Calibri" w:eastAsia="Times New Roman" w:hAnsi="Calibri" w:cs="Calibri"/>
          <w:sz w:val="22"/>
          <w:szCs w:val="22"/>
        </w:rPr>
        <w:t xml:space="preserve"> ima mogućnost</w:t>
      </w:r>
      <w:r w:rsidRPr="00D43D11">
        <w:rPr>
          <w:rFonts w:ascii="Calibri" w:eastAsia="Times New Roman" w:hAnsi="Calibri" w:cs="Calibri"/>
          <w:sz w:val="22"/>
          <w:szCs w:val="22"/>
        </w:rPr>
        <w:t xml:space="preserve"> nadograd</w:t>
      </w:r>
      <w:r w:rsidR="00AA0EE3">
        <w:rPr>
          <w:rFonts w:ascii="Calibri" w:eastAsia="Times New Roman" w:hAnsi="Calibri" w:cs="Calibri"/>
          <w:sz w:val="22"/>
          <w:szCs w:val="22"/>
        </w:rPr>
        <w:t>nje</w:t>
      </w:r>
      <w:r w:rsidRPr="00D43D11">
        <w:rPr>
          <w:rFonts w:ascii="Calibri" w:eastAsia="Times New Roman" w:hAnsi="Calibri" w:cs="Calibri"/>
          <w:sz w:val="22"/>
          <w:szCs w:val="22"/>
        </w:rPr>
        <w:t xml:space="preserve"> na postojeći sustav tehničke zaštite i integracijski softver koji se koristi za potrebe Grada Poreča</w:t>
      </w:r>
      <w:r w:rsidR="00AA0EE3">
        <w:rPr>
          <w:rFonts w:ascii="Calibri" w:eastAsia="Times New Roman" w:hAnsi="Calibri" w:cs="Calibri"/>
          <w:sz w:val="22"/>
          <w:szCs w:val="22"/>
        </w:rPr>
        <w:t xml:space="preserve"> – </w:t>
      </w:r>
      <w:proofErr w:type="spellStart"/>
      <w:r w:rsidR="00AA0EE3">
        <w:rPr>
          <w:rFonts w:ascii="Calibri" w:eastAsia="Times New Roman" w:hAnsi="Calibri" w:cs="Calibri"/>
          <w:sz w:val="22"/>
          <w:szCs w:val="22"/>
        </w:rPr>
        <w:t>Parenzo</w:t>
      </w:r>
      <w:proofErr w:type="spellEnd"/>
      <w:r w:rsidR="00AA0EE3">
        <w:rPr>
          <w:rFonts w:ascii="Calibri" w:eastAsia="Times New Roman" w:hAnsi="Calibri" w:cs="Calibri"/>
          <w:sz w:val="22"/>
          <w:szCs w:val="22"/>
        </w:rPr>
        <w:t xml:space="preserve">, tvrtke Usluga d.o.o Poreč </w:t>
      </w:r>
      <w:r w:rsidRPr="00D43D11">
        <w:rPr>
          <w:rFonts w:ascii="Calibri" w:eastAsia="Times New Roman" w:hAnsi="Calibri" w:cs="Calibri"/>
          <w:sz w:val="22"/>
          <w:szCs w:val="22"/>
        </w:rPr>
        <w:t xml:space="preserve"> i njegovih stručnih službi.  </w:t>
      </w:r>
    </w:p>
    <w:p w14:paraId="0F5ED15C"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Nadzor prometnica/raskrižja, vanjski prsten Grada Poreča, zaobilaznica Grada Poreča-</w:t>
      </w:r>
      <w:proofErr w:type="spellStart"/>
      <w:r w:rsidRPr="00D43D11">
        <w:rPr>
          <w:rFonts w:ascii="Calibri" w:eastAsia="Times New Roman" w:hAnsi="Calibri" w:cs="Calibri"/>
          <w:sz w:val="22"/>
          <w:szCs w:val="22"/>
        </w:rPr>
        <w:t>Parenzo</w:t>
      </w:r>
      <w:proofErr w:type="spellEnd"/>
      <w:r w:rsidRPr="00D43D11">
        <w:rPr>
          <w:rFonts w:ascii="Calibri" w:eastAsia="Times New Roman" w:hAnsi="Calibri" w:cs="Calibri"/>
          <w:sz w:val="22"/>
          <w:szCs w:val="22"/>
        </w:rPr>
        <w:t xml:space="preserve">, D75 obuhvaća: </w:t>
      </w:r>
    </w:p>
    <w:p w14:paraId="03985B2F" w14:textId="503192AC" w:rsidR="00DD1E4A" w:rsidRDefault="00DD1E4A" w:rsidP="007D29DC">
      <w:pPr>
        <w:numPr>
          <w:ilvl w:val="0"/>
          <w:numId w:val="3"/>
        </w:numPr>
        <w:spacing w:before="60" w:after="60" w:line="240" w:lineRule="auto"/>
        <w:jc w:val="both"/>
        <w:rPr>
          <w:rFonts w:ascii="Calibri" w:eastAsia="Times New Roman" w:hAnsi="Calibri" w:cs="Calibri"/>
          <w:sz w:val="22"/>
          <w:szCs w:val="22"/>
        </w:rPr>
      </w:pPr>
      <w:r>
        <w:rPr>
          <w:rFonts w:ascii="Calibri" w:eastAsia="Times New Roman" w:hAnsi="Calibri" w:cs="Calibri"/>
          <w:sz w:val="22"/>
          <w:szCs w:val="22"/>
        </w:rPr>
        <w:t xml:space="preserve">Rotor </w:t>
      </w:r>
      <w:proofErr w:type="spellStart"/>
      <w:r>
        <w:rPr>
          <w:rFonts w:ascii="Calibri" w:eastAsia="Times New Roman" w:hAnsi="Calibri" w:cs="Calibri"/>
          <w:sz w:val="22"/>
          <w:szCs w:val="22"/>
        </w:rPr>
        <w:t>Bašarinka</w:t>
      </w:r>
      <w:proofErr w:type="spellEnd"/>
    </w:p>
    <w:p w14:paraId="43925CB6" w14:textId="41415CF8" w:rsidR="007D29DC" w:rsidRPr="00D43D11" w:rsidRDefault="007D29DC" w:rsidP="007D29DC">
      <w:pPr>
        <w:numPr>
          <w:ilvl w:val="0"/>
          <w:numId w:val="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Rotor St. Vodopija</w:t>
      </w:r>
    </w:p>
    <w:p w14:paraId="60FB84FC" w14:textId="77777777" w:rsidR="007D29DC" w:rsidRPr="00D43D11" w:rsidRDefault="007D29DC" w:rsidP="007D29DC">
      <w:pPr>
        <w:numPr>
          <w:ilvl w:val="0"/>
          <w:numId w:val="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Rotor Vranići </w:t>
      </w:r>
    </w:p>
    <w:p w14:paraId="2C29B3B4" w14:textId="77777777" w:rsidR="007D29DC" w:rsidRPr="00D43D11" w:rsidRDefault="007D29DC" w:rsidP="007D29DC">
      <w:pPr>
        <w:numPr>
          <w:ilvl w:val="0"/>
          <w:numId w:val="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Rotor St. Portun </w:t>
      </w:r>
    </w:p>
    <w:p w14:paraId="56DFD968" w14:textId="77777777" w:rsidR="007D29DC" w:rsidRPr="00D43D11" w:rsidRDefault="007D29DC" w:rsidP="007D29DC">
      <w:pPr>
        <w:numPr>
          <w:ilvl w:val="0"/>
          <w:numId w:val="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Rotor Varvari </w:t>
      </w:r>
    </w:p>
    <w:p w14:paraId="64A43C87" w14:textId="77777777" w:rsidR="007D29DC" w:rsidRPr="00D43D11" w:rsidRDefault="007D29DC" w:rsidP="007D29DC">
      <w:pPr>
        <w:numPr>
          <w:ilvl w:val="0"/>
          <w:numId w:val="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lastRenderedPageBreak/>
        <w:t xml:space="preserve">Rotor Veli Vrh </w:t>
      </w:r>
    </w:p>
    <w:p w14:paraId="0BB2E767" w14:textId="77777777" w:rsidR="007D29DC" w:rsidRPr="00D43D11" w:rsidRDefault="007D29DC" w:rsidP="007D29DC">
      <w:pPr>
        <w:numPr>
          <w:ilvl w:val="0"/>
          <w:numId w:val="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Rotor Mornarica </w:t>
      </w:r>
    </w:p>
    <w:p w14:paraId="69642485" w14:textId="783F359A"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Nadzor prometnica/raskrižja, srednjeg prsten Grada Poreča, </w:t>
      </w:r>
      <w:r w:rsidR="009B774F">
        <w:rPr>
          <w:rFonts w:ascii="Calibri" w:eastAsia="Times New Roman" w:hAnsi="Calibri" w:cs="Calibri"/>
          <w:sz w:val="22"/>
          <w:szCs w:val="22"/>
        </w:rPr>
        <w:t>NC PO – 180 (</w:t>
      </w:r>
      <w:r w:rsidRPr="00D43D11">
        <w:rPr>
          <w:rFonts w:ascii="Calibri" w:eastAsia="Times New Roman" w:hAnsi="Calibri" w:cs="Calibri"/>
          <w:sz w:val="22"/>
          <w:szCs w:val="22"/>
        </w:rPr>
        <w:t>ex D75</w:t>
      </w:r>
      <w:r w:rsidR="009B774F">
        <w:rPr>
          <w:rFonts w:ascii="Calibri" w:eastAsia="Times New Roman" w:hAnsi="Calibri" w:cs="Calibri"/>
          <w:sz w:val="22"/>
          <w:szCs w:val="22"/>
        </w:rPr>
        <w:t>)</w:t>
      </w:r>
      <w:r w:rsidRPr="00D43D11">
        <w:rPr>
          <w:rFonts w:ascii="Calibri" w:eastAsia="Times New Roman" w:hAnsi="Calibri" w:cs="Calibri"/>
          <w:sz w:val="22"/>
          <w:szCs w:val="22"/>
        </w:rPr>
        <w:t xml:space="preserve"> obuhvaća: </w:t>
      </w:r>
    </w:p>
    <w:p w14:paraId="458F8B10" w14:textId="64E10F12" w:rsidR="00DD1E4A" w:rsidRDefault="00DD1E4A" w:rsidP="007D29DC">
      <w:pPr>
        <w:numPr>
          <w:ilvl w:val="0"/>
          <w:numId w:val="3"/>
        </w:numPr>
        <w:spacing w:before="60" w:after="60" w:line="240" w:lineRule="auto"/>
        <w:jc w:val="both"/>
        <w:rPr>
          <w:rFonts w:ascii="Calibri" w:eastAsia="Times New Roman" w:hAnsi="Calibri" w:cs="Calibri"/>
          <w:sz w:val="22"/>
          <w:szCs w:val="22"/>
        </w:rPr>
      </w:pPr>
      <w:r>
        <w:rPr>
          <w:rFonts w:ascii="Calibri" w:eastAsia="Times New Roman" w:hAnsi="Calibri" w:cs="Calibri"/>
          <w:sz w:val="22"/>
          <w:szCs w:val="22"/>
        </w:rPr>
        <w:t xml:space="preserve">Rotor Gornji </w:t>
      </w:r>
      <w:proofErr w:type="spellStart"/>
      <w:r>
        <w:rPr>
          <w:rFonts w:ascii="Calibri" w:eastAsia="Times New Roman" w:hAnsi="Calibri" w:cs="Calibri"/>
          <w:sz w:val="22"/>
          <w:szCs w:val="22"/>
        </w:rPr>
        <w:t>Špadići</w:t>
      </w:r>
      <w:proofErr w:type="spellEnd"/>
    </w:p>
    <w:p w14:paraId="41D9F4CF" w14:textId="34AF5653" w:rsidR="007D29DC" w:rsidRPr="00D43D11" w:rsidRDefault="007D29DC" w:rsidP="007D29DC">
      <w:pPr>
        <w:numPr>
          <w:ilvl w:val="0"/>
          <w:numId w:val="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Rotor Srednji </w:t>
      </w:r>
      <w:proofErr w:type="spellStart"/>
      <w:r w:rsidRPr="00D43D11">
        <w:rPr>
          <w:rFonts w:ascii="Calibri" w:eastAsia="Times New Roman" w:hAnsi="Calibri" w:cs="Calibri"/>
          <w:sz w:val="22"/>
          <w:szCs w:val="22"/>
        </w:rPr>
        <w:t>Špadići</w:t>
      </w:r>
      <w:proofErr w:type="spellEnd"/>
    </w:p>
    <w:p w14:paraId="619171A7" w14:textId="77777777" w:rsidR="007D29DC" w:rsidRPr="00D43D11" w:rsidRDefault="007D29DC" w:rsidP="007D29DC">
      <w:pPr>
        <w:numPr>
          <w:ilvl w:val="0"/>
          <w:numId w:val="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Rotor </w:t>
      </w:r>
      <w:proofErr w:type="spellStart"/>
      <w:r w:rsidRPr="00D43D11">
        <w:rPr>
          <w:rFonts w:ascii="Calibri" w:eastAsia="Times New Roman" w:hAnsi="Calibri" w:cs="Calibri"/>
          <w:sz w:val="22"/>
          <w:szCs w:val="22"/>
        </w:rPr>
        <w:t>Finida</w:t>
      </w:r>
      <w:proofErr w:type="spellEnd"/>
    </w:p>
    <w:p w14:paraId="23C2064F" w14:textId="77777777" w:rsidR="007D29DC" w:rsidRPr="00D43D11" w:rsidRDefault="007D29DC" w:rsidP="007D29DC">
      <w:pPr>
        <w:numPr>
          <w:ilvl w:val="0"/>
          <w:numId w:val="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Rotor La Coop</w:t>
      </w:r>
    </w:p>
    <w:p w14:paraId="6578DB17" w14:textId="77777777" w:rsidR="007D29DC" w:rsidRPr="00D43D11" w:rsidRDefault="007D29DC" w:rsidP="007D29DC">
      <w:pPr>
        <w:numPr>
          <w:ilvl w:val="0"/>
          <w:numId w:val="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Semafor Bolnica</w:t>
      </w:r>
    </w:p>
    <w:p w14:paraId="6879EBC0" w14:textId="77777777" w:rsidR="007D29DC" w:rsidRPr="00D43D11" w:rsidRDefault="007D29DC" w:rsidP="007D29DC">
      <w:pPr>
        <w:numPr>
          <w:ilvl w:val="0"/>
          <w:numId w:val="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Rotor </w:t>
      </w:r>
      <w:proofErr w:type="spellStart"/>
      <w:r w:rsidRPr="00D43D11">
        <w:rPr>
          <w:rFonts w:ascii="Calibri" w:eastAsia="Times New Roman" w:hAnsi="Calibri" w:cs="Calibri"/>
          <w:sz w:val="22"/>
          <w:szCs w:val="22"/>
        </w:rPr>
        <w:t>Parens</w:t>
      </w:r>
      <w:proofErr w:type="spellEnd"/>
    </w:p>
    <w:p w14:paraId="28562242" w14:textId="77777777" w:rsidR="007D29DC" w:rsidRPr="00D43D11" w:rsidRDefault="007D29DC" w:rsidP="007D29DC">
      <w:pPr>
        <w:numPr>
          <w:ilvl w:val="0"/>
          <w:numId w:val="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Rotor </w:t>
      </w:r>
      <w:proofErr w:type="spellStart"/>
      <w:r w:rsidRPr="00D43D11">
        <w:rPr>
          <w:rFonts w:ascii="Calibri" w:eastAsia="Times New Roman" w:hAnsi="Calibri" w:cs="Calibri"/>
          <w:sz w:val="22"/>
          <w:szCs w:val="22"/>
        </w:rPr>
        <w:t>Žatika</w:t>
      </w:r>
      <w:proofErr w:type="spellEnd"/>
      <w:r w:rsidRPr="00D43D11">
        <w:rPr>
          <w:rFonts w:ascii="Calibri" w:eastAsia="Times New Roman" w:hAnsi="Calibri" w:cs="Calibri"/>
          <w:sz w:val="22"/>
          <w:szCs w:val="22"/>
        </w:rPr>
        <w:t>,</w:t>
      </w:r>
    </w:p>
    <w:p w14:paraId="0B6CFAF9" w14:textId="77777777" w:rsidR="007D29DC" w:rsidRPr="00D43D11" w:rsidRDefault="007D29DC" w:rsidP="007D29DC">
      <w:pPr>
        <w:numPr>
          <w:ilvl w:val="0"/>
          <w:numId w:val="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Rotor Poreč Jug,</w:t>
      </w:r>
    </w:p>
    <w:p w14:paraId="6EE4D063" w14:textId="77777777" w:rsidR="007D29DC" w:rsidRPr="00D43D11" w:rsidRDefault="007D29DC" w:rsidP="007D29DC">
      <w:pPr>
        <w:numPr>
          <w:ilvl w:val="0"/>
          <w:numId w:val="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Rotor Plava Laguna,</w:t>
      </w:r>
    </w:p>
    <w:p w14:paraId="5B1B4D11" w14:textId="77777777" w:rsidR="007D29DC" w:rsidRPr="00D43D11" w:rsidRDefault="007D29DC" w:rsidP="007D29DC">
      <w:pPr>
        <w:numPr>
          <w:ilvl w:val="0"/>
          <w:numId w:val="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Rotor Zelena laguna.</w:t>
      </w:r>
    </w:p>
    <w:p w14:paraId="2FD99E05" w14:textId="77777777" w:rsidR="007D29DC" w:rsidRPr="00D43D11" w:rsidRDefault="007D29DC" w:rsidP="007D29DC">
      <w:pPr>
        <w:keepNext/>
        <w:numPr>
          <w:ilvl w:val="1"/>
          <w:numId w:val="0"/>
        </w:numPr>
        <w:tabs>
          <w:tab w:val="num" w:pos="966"/>
        </w:tabs>
        <w:spacing w:before="240" w:after="240" w:line="240" w:lineRule="auto"/>
        <w:ind w:left="966" w:right="-550" w:hanging="576"/>
        <w:outlineLvl w:val="1"/>
        <w:rPr>
          <w:rFonts w:ascii="Calibri" w:eastAsia="Times New Roman" w:hAnsi="Calibri" w:cs="Calibri"/>
          <w:b/>
          <w:sz w:val="22"/>
          <w:szCs w:val="22"/>
        </w:rPr>
      </w:pPr>
      <w:bookmarkStart w:id="5" w:name="_Toc65271500"/>
      <w:r w:rsidRPr="00D43D11">
        <w:rPr>
          <w:rFonts w:ascii="Calibri" w:eastAsia="Times New Roman" w:hAnsi="Calibri" w:cs="Calibri"/>
          <w:b/>
          <w:sz w:val="22"/>
          <w:szCs w:val="22"/>
        </w:rPr>
        <w:t xml:space="preserve">Sustav </w:t>
      </w:r>
      <w:proofErr w:type="spellStart"/>
      <w:r w:rsidRPr="00D43D11">
        <w:rPr>
          <w:rFonts w:ascii="Calibri" w:eastAsia="Times New Roman" w:hAnsi="Calibri" w:cs="Calibri"/>
          <w:b/>
          <w:sz w:val="22"/>
          <w:szCs w:val="22"/>
        </w:rPr>
        <w:t>videonadzorne</w:t>
      </w:r>
      <w:proofErr w:type="spellEnd"/>
      <w:r w:rsidRPr="00D43D11">
        <w:rPr>
          <w:rFonts w:ascii="Calibri" w:eastAsia="Times New Roman" w:hAnsi="Calibri" w:cs="Calibri"/>
          <w:b/>
          <w:sz w:val="22"/>
          <w:szCs w:val="22"/>
        </w:rPr>
        <w:t xml:space="preserve"> zaštite</w:t>
      </w:r>
      <w:bookmarkEnd w:id="5"/>
    </w:p>
    <w:p w14:paraId="4A8FF697" w14:textId="7DBDF2BF"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Projektnu dokumentaciju sustava </w:t>
      </w:r>
      <w:proofErr w:type="spellStart"/>
      <w:r w:rsidRPr="00D43D11">
        <w:rPr>
          <w:rFonts w:ascii="Calibri" w:eastAsia="Times New Roman" w:hAnsi="Calibri" w:cs="Calibri"/>
          <w:sz w:val="22"/>
          <w:szCs w:val="22"/>
        </w:rPr>
        <w:t>videonadzorne</w:t>
      </w:r>
      <w:proofErr w:type="spellEnd"/>
      <w:r w:rsidRPr="00D43D11">
        <w:rPr>
          <w:rFonts w:ascii="Calibri" w:eastAsia="Times New Roman" w:hAnsi="Calibri" w:cs="Calibri"/>
          <w:sz w:val="22"/>
          <w:szCs w:val="22"/>
        </w:rPr>
        <w:t xml:space="preserve"> zaštite potrebno je napraviti u skladu s prosudbom ugroženosti i sigurnosnim elaboratom na način da se osigura neprekidni videonadzor </w:t>
      </w:r>
      <w:r w:rsidR="002C2C65">
        <w:rPr>
          <w:rFonts w:ascii="Calibri" w:eastAsia="Times New Roman" w:hAnsi="Calibri" w:cs="Calibri"/>
          <w:sz w:val="22"/>
          <w:szCs w:val="22"/>
        </w:rPr>
        <w:t>prometnice</w:t>
      </w:r>
      <w:r w:rsidRPr="00D43D11">
        <w:rPr>
          <w:rFonts w:ascii="Calibri" w:eastAsia="Times New Roman" w:hAnsi="Calibri" w:cs="Calibri"/>
          <w:sz w:val="22"/>
          <w:szCs w:val="22"/>
        </w:rPr>
        <w:t xml:space="preserve"> s pohranom video zapisa u digitalnom obliku u cilju detekcije, prepoznavanja i vizualne identifikacije te naknadne rekonstrukcije događaja. Projektnom dokumentacijom potrebno je predvidjeti suvremenu opremu, pri čemu predložena rješenja trebaju biti u skladu s najnovijom svjetskom praksom za zaštitu ovakvog tipa objekata.</w:t>
      </w:r>
    </w:p>
    <w:p w14:paraId="0FF3D15B"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Sustav videonadzora mora biti baziran na IP tehnologiji. Sve kamere moraju imati mogućnost spajanja putem TCP/IP protokola. Mrežne kamere trebaju biti u boji, s dan/noć funkcionalnošću, </w:t>
      </w:r>
      <w:proofErr w:type="spellStart"/>
      <w:r w:rsidRPr="00D43D11">
        <w:rPr>
          <w:rFonts w:ascii="Calibri" w:eastAsia="Times New Roman" w:hAnsi="Calibri" w:cs="Calibri"/>
          <w:sz w:val="22"/>
          <w:szCs w:val="22"/>
        </w:rPr>
        <w:t>megapikselne</w:t>
      </w:r>
      <w:proofErr w:type="spellEnd"/>
      <w:r w:rsidRPr="00D43D11">
        <w:rPr>
          <w:rFonts w:ascii="Calibri" w:eastAsia="Times New Roman" w:hAnsi="Calibri" w:cs="Calibri"/>
          <w:sz w:val="22"/>
          <w:szCs w:val="22"/>
        </w:rPr>
        <w:t xml:space="preserve"> rezolucije s visokim stupnjem uvećanja uz mogućnost upravljanja svim parametrima putem mreže.</w:t>
      </w:r>
    </w:p>
    <w:p w14:paraId="17B34303" w14:textId="65264E15"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Sustav mora omogućiti istovremeno snimanje, pregledavanje snimljenog materijala,</w:t>
      </w:r>
      <w:r w:rsidR="002C2C65">
        <w:rPr>
          <w:rFonts w:ascii="Calibri" w:eastAsia="Times New Roman" w:hAnsi="Calibri" w:cs="Calibri"/>
          <w:sz w:val="22"/>
          <w:szCs w:val="22"/>
        </w:rPr>
        <w:t xml:space="preserve"> analitiku prometnih tokova i vozila u svrhu poboljšanja istog,</w:t>
      </w:r>
      <w:r w:rsidRPr="00D43D11">
        <w:rPr>
          <w:rFonts w:ascii="Calibri" w:eastAsia="Times New Roman" w:hAnsi="Calibri" w:cs="Calibri"/>
          <w:sz w:val="22"/>
          <w:szCs w:val="22"/>
        </w:rPr>
        <w:t xml:space="preserve"> arhiviranje te udaljeni nadzor putem mreže i pregled zapisa od strane više ovlaštenih korisnika bez gubitka u kvaliteti snimljenog materijala. Troškovnik treba obuhvatiti nabavku, montažu i puštanje u rad, obuku korisnika te sve instalaterske radove.</w:t>
      </w:r>
    </w:p>
    <w:p w14:paraId="531E9159" w14:textId="77777777" w:rsidR="007D29DC" w:rsidRPr="00D43D11" w:rsidRDefault="007D29DC" w:rsidP="007D29DC">
      <w:pPr>
        <w:spacing w:before="60" w:after="60" w:line="240" w:lineRule="auto"/>
        <w:jc w:val="both"/>
        <w:rPr>
          <w:rFonts w:ascii="Calibri" w:eastAsia="Times New Roman" w:hAnsi="Calibri" w:cs="Calibri"/>
          <w:sz w:val="22"/>
          <w:szCs w:val="22"/>
          <w:lang w:eastAsia="en-US"/>
        </w:rPr>
      </w:pPr>
      <w:r w:rsidRPr="00D43D11">
        <w:rPr>
          <w:rFonts w:ascii="Calibri" w:eastAsia="Times New Roman" w:hAnsi="Calibri" w:cs="Calibri"/>
          <w:sz w:val="22"/>
          <w:szCs w:val="22"/>
          <w:lang w:eastAsia="en-US"/>
        </w:rPr>
        <w:t xml:space="preserve">Komponente sustava videonadzora potrebno je međusobno povezati korištenjem signalnih i </w:t>
      </w:r>
      <w:proofErr w:type="spellStart"/>
      <w:r w:rsidRPr="00D43D11">
        <w:rPr>
          <w:rFonts w:ascii="Calibri" w:eastAsia="Times New Roman" w:hAnsi="Calibri" w:cs="Calibri"/>
          <w:sz w:val="22"/>
          <w:szCs w:val="22"/>
          <w:lang w:eastAsia="en-US"/>
        </w:rPr>
        <w:t>napajačkih</w:t>
      </w:r>
      <w:proofErr w:type="spellEnd"/>
      <w:r w:rsidRPr="00D43D11">
        <w:rPr>
          <w:rFonts w:ascii="Calibri" w:eastAsia="Times New Roman" w:hAnsi="Calibri" w:cs="Calibri"/>
          <w:sz w:val="22"/>
          <w:szCs w:val="22"/>
          <w:lang w:eastAsia="en-US"/>
        </w:rPr>
        <w:t xml:space="preserve"> kabela. Instalaciju je potrebno izvesti u kabelskim kanalicama, kabelskim policama, CSS cijevima, DTK kanalima i pripadajućim cijevima te u skladu s postojećim i novim trasama.</w:t>
      </w:r>
    </w:p>
    <w:p w14:paraId="56BAD334"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lang w:eastAsia="en-US"/>
        </w:rPr>
        <w:t>Pojedine lokacije javnih površina potrebno je povezati s optičkim prstenovima okosnice koji će se terminirati na centralnoj lokaciji u dogovoru s Naručiteljem.</w:t>
      </w:r>
    </w:p>
    <w:p w14:paraId="584563DB" w14:textId="77777777" w:rsidR="007D29DC" w:rsidRPr="00D43D11" w:rsidRDefault="007D29DC" w:rsidP="007D29DC">
      <w:pPr>
        <w:keepNext/>
        <w:numPr>
          <w:ilvl w:val="1"/>
          <w:numId w:val="0"/>
        </w:numPr>
        <w:tabs>
          <w:tab w:val="num" w:pos="966"/>
        </w:tabs>
        <w:spacing w:before="240" w:after="240" w:line="240" w:lineRule="auto"/>
        <w:ind w:left="966" w:right="-550" w:hanging="576"/>
        <w:outlineLvl w:val="1"/>
        <w:rPr>
          <w:rFonts w:ascii="Calibri" w:eastAsia="Times New Roman" w:hAnsi="Calibri" w:cs="Calibri"/>
          <w:b/>
          <w:sz w:val="22"/>
          <w:szCs w:val="22"/>
        </w:rPr>
      </w:pPr>
      <w:bookmarkStart w:id="6" w:name="_Toc486952719"/>
      <w:bookmarkStart w:id="7" w:name="_Toc65271501"/>
      <w:r w:rsidRPr="00D43D11">
        <w:rPr>
          <w:rFonts w:ascii="Calibri" w:eastAsia="Times New Roman" w:hAnsi="Calibri" w:cs="Calibri"/>
          <w:b/>
          <w:sz w:val="22"/>
          <w:szCs w:val="22"/>
        </w:rPr>
        <w:t>Sustav protuprovalne zaštite</w:t>
      </w:r>
      <w:bookmarkEnd w:id="6"/>
      <w:bookmarkEnd w:id="7"/>
    </w:p>
    <w:p w14:paraId="7914ACF6" w14:textId="77777777" w:rsidR="007D29DC" w:rsidRPr="00D43D11" w:rsidRDefault="007D29DC" w:rsidP="007D29DC">
      <w:pPr>
        <w:spacing w:before="60" w:after="60" w:line="240" w:lineRule="auto"/>
        <w:jc w:val="both"/>
        <w:rPr>
          <w:rFonts w:ascii="Calibri" w:eastAsia="Times New Roman" w:hAnsi="Calibri" w:cs="Calibri"/>
          <w:sz w:val="22"/>
          <w:szCs w:val="22"/>
        </w:rPr>
      </w:pPr>
      <w:bookmarkStart w:id="8" w:name="_Hlk483850382"/>
      <w:r w:rsidRPr="00D43D11">
        <w:rPr>
          <w:rFonts w:ascii="Calibri" w:eastAsia="Times New Roman" w:hAnsi="Calibri" w:cs="Calibri"/>
          <w:sz w:val="22"/>
          <w:szCs w:val="22"/>
        </w:rPr>
        <w:t>Projektnu dokumentaciju sustava protuprovalne zaštite potrebno je napraviti na način da se osigura detekcija provale, odnosno pokušaj provale. Sustav mora onemogućiti neopažen neovlašten ulazak u štićeni prostor. Projektnom dokumentacijom potrebno je predvidjeti suvremenu opremu koja se danas upotrebljava za predmetnu namjenu, pri čemu predložena rješenja trebaju biti u skladu s najnovijom svjetskom praksom za zaštitu ovakvog tipa objekata.</w:t>
      </w:r>
    </w:p>
    <w:p w14:paraId="293C427E"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Sustav protuprovalne zaštite mora biti osiguran visokim stupnjem sigurnosti preko </w:t>
      </w:r>
      <w:proofErr w:type="spellStart"/>
      <w:r w:rsidRPr="00D43D11">
        <w:rPr>
          <w:rFonts w:ascii="Calibri" w:eastAsia="Times New Roman" w:hAnsi="Calibri" w:cs="Calibri"/>
          <w:sz w:val="22"/>
          <w:szCs w:val="22"/>
        </w:rPr>
        <w:t>mikroprekidača</w:t>
      </w:r>
      <w:proofErr w:type="spellEnd"/>
      <w:r w:rsidRPr="00D43D11">
        <w:rPr>
          <w:rFonts w:ascii="Calibri" w:eastAsia="Times New Roman" w:hAnsi="Calibri" w:cs="Calibri"/>
          <w:sz w:val="22"/>
          <w:szCs w:val="22"/>
        </w:rPr>
        <w:t xml:space="preserve"> na centralnim uređajima i ostaloj perifernoj opremi s čime se mora otkloniti mogućnost sabotaže.</w:t>
      </w:r>
    </w:p>
    <w:p w14:paraId="07CFAF9F"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Sustav mora omogućavati automatsko slanje podataka o provali, ili drugu informaciju o stanju sustava, u Nadzorni centar</w:t>
      </w:r>
      <w:bookmarkEnd w:id="8"/>
      <w:r w:rsidRPr="00D43D11">
        <w:rPr>
          <w:rFonts w:ascii="Calibri" w:eastAsia="Times New Roman" w:hAnsi="Calibri" w:cs="Calibri"/>
          <w:sz w:val="22"/>
          <w:szCs w:val="22"/>
        </w:rPr>
        <w:t>.</w:t>
      </w:r>
    </w:p>
    <w:p w14:paraId="4591240E"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Sustavom protuprovalne zaštite potrebno je predvidjeti zaštitu slijedećih područja:</w:t>
      </w:r>
    </w:p>
    <w:p w14:paraId="6C20F6E3" w14:textId="77777777" w:rsidR="007D29DC" w:rsidRPr="00D43D11" w:rsidRDefault="007D29DC" w:rsidP="007D29DC">
      <w:pPr>
        <w:numPr>
          <w:ilvl w:val="0"/>
          <w:numId w:val="7"/>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lastRenderedPageBreak/>
        <w:t>Prostoriju za smještaj centralne opreme u server sobi na centralnoj;</w:t>
      </w:r>
    </w:p>
    <w:p w14:paraId="47AC5F72" w14:textId="77777777" w:rsidR="007D29DC" w:rsidRPr="00D43D11" w:rsidRDefault="007D29DC" w:rsidP="007D29DC">
      <w:pPr>
        <w:numPr>
          <w:ilvl w:val="0"/>
          <w:numId w:val="7"/>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Tehničke alarmi (detektor vode i detektor temperature i vlage) u prostoriji server sobe.</w:t>
      </w:r>
    </w:p>
    <w:p w14:paraId="3AD6715B"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Sustavom protuprovalne zaštite potrebno je predvidjeti zaštitu komunikacijskih ormara sustava tehničke zaštite na štićenim lokacijama:</w:t>
      </w:r>
    </w:p>
    <w:p w14:paraId="4FC77AD6" w14:textId="77777777" w:rsidR="007D29DC" w:rsidRPr="00D43D11" w:rsidRDefault="007D29DC" w:rsidP="007D29DC">
      <w:pPr>
        <w:spacing w:before="20" w:after="20" w:line="240" w:lineRule="auto"/>
        <w:jc w:val="both"/>
        <w:rPr>
          <w:rFonts w:ascii="Calibri" w:eastAsia="Times New Roman" w:hAnsi="Calibri" w:cs="Calibri"/>
          <w:sz w:val="22"/>
          <w:szCs w:val="22"/>
        </w:rPr>
      </w:pPr>
      <w:r w:rsidRPr="00D43D11">
        <w:rPr>
          <w:rFonts w:ascii="Calibri" w:eastAsia="Times New Roman" w:hAnsi="Calibri" w:cs="Calibri"/>
          <w:sz w:val="22"/>
          <w:szCs w:val="22"/>
        </w:rPr>
        <w:t>Na centralni uređaj (centralna alarmna jedinica) treba omogućiti spajanje sabirnica preko kojih se ostvaruje komunikacijski put za prijenos digitalnih podataka između centrale te koncentratora, tipkovnice i ostalih modula. Protuprovalni centralni uređaj potrebno je smjestiti pokraj komunikacijskog ormara tehničke zaštite. Sustav protuprovalne zaštite mora imati mogućnost da se svaka zona različito programira prema specifičnim zahtjevima.</w:t>
      </w:r>
    </w:p>
    <w:p w14:paraId="32C04839" w14:textId="77777777" w:rsidR="007D29DC" w:rsidRPr="00D43D11" w:rsidRDefault="007D29DC" w:rsidP="007D29DC">
      <w:pPr>
        <w:spacing w:before="20" w:after="20" w:line="240" w:lineRule="auto"/>
        <w:jc w:val="both"/>
        <w:rPr>
          <w:rFonts w:ascii="Calibri" w:eastAsia="Times New Roman" w:hAnsi="Calibri" w:cs="Calibri"/>
          <w:sz w:val="22"/>
          <w:szCs w:val="22"/>
        </w:rPr>
      </w:pPr>
      <w:r w:rsidRPr="00D43D11">
        <w:rPr>
          <w:rFonts w:ascii="Calibri" w:eastAsia="Times New Roman" w:hAnsi="Calibri" w:cs="Calibri"/>
          <w:sz w:val="22"/>
          <w:szCs w:val="22"/>
        </w:rPr>
        <w:t>Sustav protuprovalne zaštite mora imati mogućnost memoriranja minimalno zadnjih 1000 zapisa (logova) u samoj centrali. Centrala mora imati vlastito rezervno napajanje tako da u slučaju nestanka mrežnog napona osigurava samostalno funkcioniranje sustava.</w:t>
      </w:r>
    </w:p>
    <w:p w14:paraId="159F7C70"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Sustav </w:t>
      </w:r>
      <w:proofErr w:type="spellStart"/>
      <w:r w:rsidRPr="00D43D11">
        <w:rPr>
          <w:rFonts w:ascii="Calibri" w:eastAsia="Times New Roman" w:hAnsi="Calibri" w:cs="Calibri"/>
          <w:sz w:val="22"/>
          <w:szCs w:val="22"/>
        </w:rPr>
        <w:t>protuprovale</w:t>
      </w:r>
      <w:proofErr w:type="spellEnd"/>
      <w:r w:rsidRPr="00D43D11">
        <w:rPr>
          <w:rFonts w:ascii="Calibri" w:eastAsia="Times New Roman" w:hAnsi="Calibri" w:cs="Calibri"/>
          <w:sz w:val="22"/>
          <w:szCs w:val="22"/>
        </w:rPr>
        <w:t xml:space="preserve"> mora biti u potpunosti mrežno orijentiran s mogućnošću integracije s trećim sustavima putem mrežnog komunikacijskog protokola (TCP/IP), što podrazumijeva programiranje i </w:t>
      </w:r>
      <w:proofErr w:type="spellStart"/>
      <w:r w:rsidRPr="00D43D11">
        <w:rPr>
          <w:rFonts w:ascii="Calibri" w:eastAsia="Times New Roman" w:hAnsi="Calibri" w:cs="Calibri"/>
          <w:sz w:val="22"/>
          <w:szCs w:val="22"/>
        </w:rPr>
        <w:t>parametriranje</w:t>
      </w:r>
      <w:proofErr w:type="spellEnd"/>
      <w:r w:rsidRPr="00D43D11">
        <w:rPr>
          <w:rFonts w:ascii="Calibri" w:eastAsia="Times New Roman" w:hAnsi="Calibri" w:cs="Calibri"/>
          <w:sz w:val="22"/>
          <w:szCs w:val="22"/>
        </w:rPr>
        <w:t>, te slanje alarma putem mrežne infrastrukture zaštićenom komunikacijom. To znači da se u slučaju bilo kojeg alarmnog događaja, alarmne poruke, tehničkog alarma, autorizacije u sustavu kontrole pristupa (broj kartice, dozvola ulaska), podatka iz sustava nadzora okoline (iznos temperature, vlage), isti može u svom potpunom sadržaju poslati aplikaciji mrežnog videonadzora, koja te alarmne poruke onda grafički prezentira operateru putem audio vizualnog prikaza na grafičkom sučelju klijentske aplikacije (tlocrtni prikaz s ucrtanim ikonama koje predstavljaju određeni događaj).</w:t>
      </w:r>
    </w:p>
    <w:p w14:paraId="2275A457"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Upravljačku tipkovnicu potrebno je smjestiti u ulaznom prostoru prostorije u kojoj je smješten Nadzorni centar. </w:t>
      </w:r>
      <w:bookmarkStart w:id="9" w:name="_Hlk483850825"/>
      <w:r w:rsidRPr="00D43D11">
        <w:rPr>
          <w:rFonts w:ascii="Calibri" w:eastAsia="Times New Roman" w:hAnsi="Calibri" w:cs="Calibri"/>
          <w:sz w:val="22"/>
          <w:szCs w:val="22"/>
        </w:rPr>
        <w:t>Tom tipkovnicom mora biti omogućeno postavljanje i skidanje zaštite.</w:t>
      </w:r>
      <w:bookmarkEnd w:id="9"/>
    </w:p>
    <w:p w14:paraId="162E544E"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Sustav mora sadržavati samo one detektore koji su pogodni za određenu okolinu i primjenu. Za elemente protuprovalne zaštite treba koristiti slijedeće detektore:</w:t>
      </w:r>
    </w:p>
    <w:p w14:paraId="0A64FEBE" w14:textId="77777777" w:rsidR="007D29DC" w:rsidRPr="00D43D11" w:rsidRDefault="007D29DC" w:rsidP="007D29DC">
      <w:pPr>
        <w:numPr>
          <w:ilvl w:val="0"/>
          <w:numId w:val="8"/>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dualne detektore pokreta za zaštitu prostora;</w:t>
      </w:r>
    </w:p>
    <w:p w14:paraId="5F8D80A9" w14:textId="77777777" w:rsidR="007D29DC" w:rsidRPr="00D43D11" w:rsidRDefault="007D29DC" w:rsidP="007D29DC">
      <w:pPr>
        <w:numPr>
          <w:ilvl w:val="0"/>
          <w:numId w:val="8"/>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magnetske kontakte za vrata;</w:t>
      </w:r>
    </w:p>
    <w:p w14:paraId="528DB1BA" w14:textId="77777777" w:rsidR="007D29DC" w:rsidRPr="00D43D11" w:rsidRDefault="007D29DC" w:rsidP="007D29DC">
      <w:pPr>
        <w:numPr>
          <w:ilvl w:val="0"/>
          <w:numId w:val="8"/>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detektore temperature i vlage;</w:t>
      </w:r>
    </w:p>
    <w:p w14:paraId="20E820B6" w14:textId="77777777" w:rsidR="007D29DC" w:rsidRPr="00D43D11" w:rsidRDefault="007D29DC" w:rsidP="007D29DC">
      <w:pPr>
        <w:numPr>
          <w:ilvl w:val="0"/>
          <w:numId w:val="8"/>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detektore vode.</w:t>
      </w:r>
    </w:p>
    <w:p w14:paraId="043BAE6D"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Pristupi pojedinim funkcijama sustava moraju biti zaštićeni sigurnosnom šifrom.</w:t>
      </w:r>
    </w:p>
    <w:p w14:paraId="009F49F1"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Komponente sustava protuprovalne zaštite potrebno je međusobno povezati korištenjem signalnih i </w:t>
      </w:r>
      <w:proofErr w:type="spellStart"/>
      <w:r w:rsidRPr="00D43D11">
        <w:rPr>
          <w:rFonts w:ascii="Calibri" w:eastAsia="Times New Roman" w:hAnsi="Calibri" w:cs="Calibri"/>
          <w:sz w:val="22"/>
          <w:szCs w:val="22"/>
        </w:rPr>
        <w:t>napajačkih</w:t>
      </w:r>
      <w:proofErr w:type="spellEnd"/>
      <w:r w:rsidRPr="00D43D11">
        <w:rPr>
          <w:rFonts w:ascii="Calibri" w:eastAsia="Times New Roman" w:hAnsi="Calibri" w:cs="Calibri"/>
          <w:sz w:val="22"/>
          <w:szCs w:val="22"/>
        </w:rPr>
        <w:t xml:space="preserve"> kabela, a samu instalaciju potrebno je izvesti u kabelskim kanalicama, kabelskim policama te u CSS cijevima.</w:t>
      </w:r>
    </w:p>
    <w:p w14:paraId="79E45AD2" w14:textId="77777777" w:rsidR="007D29DC" w:rsidRPr="00D43D11" w:rsidRDefault="007D29DC" w:rsidP="007D29DC">
      <w:pPr>
        <w:keepNext/>
        <w:numPr>
          <w:ilvl w:val="1"/>
          <w:numId w:val="0"/>
        </w:numPr>
        <w:tabs>
          <w:tab w:val="num" w:pos="966"/>
        </w:tabs>
        <w:spacing w:before="240" w:after="240" w:line="240" w:lineRule="auto"/>
        <w:ind w:left="966" w:right="-550" w:hanging="576"/>
        <w:outlineLvl w:val="1"/>
        <w:rPr>
          <w:rFonts w:ascii="Calibri" w:eastAsia="Times New Roman" w:hAnsi="Calibri" w:cs="Calibri"/>
          <w:b/>
          <w:sz w:val="22"/>
          <w:szCs w:val="22"/>
        </w:rPr>
      </w:pPr>
      <w:bookmarkStart w:id="10" w:name="_Toc486952721"/>
      <w:bookmarkStart w:id="11" w:name="_Toc65271502"/>
      <w:r w:rsidRPr="00D43D11">
        <w:rPr>
          <w:rFonts w:ascii="Calibri" w:eastAsia="Times New Roman" w:hAnsi="Calibri" w:cs="Calibri"/>
          <w:b/>
          <w:sz w:val="22"/>
          <w:szCs w:val="22"/>
        </w:rPr>
        <w:t>Sustav kontrole pristupa</w:t>
      </w:r>
      <w:bookmarkEnd w:id="10"/>
      <w:bookmarkEnd w:id="11"/>
    </w:p>
    <w:p w14:paraId="487D13F0"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Projektnu dokumentaciju sustava kontrole pristupa potrebno je napraviti na način da se osigura kontrolirani prolaz kroz određena nadzirana vrata. Projektnom dokumentacijom potrebno je predvidjeti kontrolu pristupa koristeći čitače kartica. Potrebno je povezati sustav kontrole pristupa s protuprovalnim sustavom na način da se omogući skidanje i postavljanje zaštite na komunikacijskim ormarima. Kontrolni uređaji moraju biti mikroprocesorski upravljani.</w:t>
      </w:r>
    </w:p>
    <w:p w14:paraId="0172C7EA"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Glavni modul kontrole pristupa smjestiti u prostoriji sistem sale, i to najbliže kontroliranoj poziciji, na način da se preko komunikacijske sabirnice poveže na centralnu alarmnu jedinicu.</w:t>
      </w:r>
    </w:p>
    <w:p w14:paraId="2B6C1ACD"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Sustavom kontrole pristupa potrebno je kontrolirati vrata korištenjem čitača kartica:</w:t>
      </w:r>
    </w:p>
    <w:p w14:paraId="6D4CE630" w14:textId="77777777" w:rsidR="007D29DC" w:rsidRPr="00D43D11" w:rsidRDefault="007D29DC" w:rsidP="007D29DC">
      <w:pPr>
        <w:numPr>
          <w:ilvl w:val="0"/>
          <w:numId w:val="5"/>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ulaz u server sobu na centralnoj lokaciji</w:t>
      </w:r>
    </w:p>
    <w:p w14:paraId="3A27C23A" w14:textId="77777777" w:rsidR="007D29DC" w:rsidRPr="00D43D11" w:rsidRDefault="007D29DC" w:rsidP="007D29DC">
      <w:pPr>
        <w:numPr>
          <w:ilvl w:val="0"/>
          <w:numId w:val="5"/>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ulaz u nadzorni centar.</w:t>
      </w:r>
    </w:p>
    <w:p w14:paraId="2252F3D4"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Sustavom kontrole pristupa potrebno je kontrolirati vrata komunikacijskih ormara sustava tehničke zaštite korištenjem čitača kartica na štićenim lokacijama. </w:t>
      </w:r>
    </w:p>
    <w:p w14:paraId="6360CDCD"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lastRenderedPageBreak/>
        <w:t xml:space="preserve">Komponente sustava kontrole pristupa potrebno je međusobno povezati korištenjem signalnih i </w:t>
      </w:r>
      <w:proofErr w:type="spellStart"/>
      <w:r w:rsidRPr="00D43D11">
        <w:rPr>
          <w:rFonts w:ascii="Calibri" w:eastAsia="Times New Roman" w:hAnsi="Calibri" w:cs="Calibri"/>
          <w:sz w:val="22"/>
          <w:szCs w:val="22"/>
        </w:rPr>
        <w:t>napajačkih</w:t>
      </w:r>
      <w:proofErr w:type="spellEnd"/>
      <w:r w:rsidRPr="00D43D11">
        <w:rPr>
          <w:rFonts w:ascii="Calibri" w:eastAsia="Times New Roman" w:hAnsi="Calibri" w:cs="Calibri"/>
          <w:sz w:val="22"/>
          <w:szCs w:val="22"/>
        </w:rPr>
        <w:t xml:space="preserve"> kabela, a samu instalaciju potrebno je izvesti u kabelskim kanalicama, kabelskim policama, CSS cijevima, i to sukladno postojećim trasama.</w:t>
      </w:r>
    </w:p>
    <w:p w14:paraId="13C41DBF" w14:textId="77777777" w:rsidR="007D29DC" w:rsidRPr="00D43D11" w:rsidRDefault="007D29DC" w:rsidP="007D29DC">
      <w:pPr>
        <w:keepNext/>
        <w:numPr>
          <w:ilvl w:val="1"/>
          <w:numId w:val="0"/>
        </w:numPr>
        <w:tabs>
          <w:tab w:val="num" w:pos="966"/>
        </w:tabs>
        <w:spacing w:before="240" w:after="240" w:line="240" w:lineRule="auto"/>
        <w:ind w:left="966" w:right="-550" w:hanging="576"/>
        <w:outlineLvl w:val="1"/>
        <w:rPr>
          <w:rFonts w:ascii="Calibri" w:eastAsia="Times New Roman" w:hAnsi="Calibri" w:cs="Calibri"/>
          <w:b/>
          <w:sz w:val="22"/>
          <w:szCs w:val="22"/>
        </w:rPr>
      </w:pPr>
      <w:r w:rsidRPr="00D43D11">
        <w:rPr>
          <w:rFonts w:ascii="Calibri" w:eastAsia="Times New Roman" w:hAnsi="Calibri" w:cs="Calibri"/>
          <w:b/>
          <w:sz w:val="22"/>
          <w:szCs w:val="22"/>
        </w:rPr>
        <w:t>Centralna upravljačka aplikacija</w:t>
      </w:r>
    </w:p>
    <w:p w14:paraId="65B5EDEB"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U Nadzorni centar korisnika potrebno je projektom predvidjeti programsku aplikacija sustava video nadzora. Potrebno je predvidjeti visoko skalabilno programsko rješenje koje može osigurati upravljanje s više stotina kamera, koje radi kao klijent/poslužitelj (</w:t>
      </w:r>
      <w:proofErr w:type="spellStart"/>
      <w:r w:rsidRPr="00D43D11">
        <w:rPr>
          <w:rFonts w:ascii="Calibri" w:eastAsia="Times New Roman" w:hAnsi="Calibri" w:cs="Calibri"/>
          <w:sz w:val="22"/>
          <w:szCs w:val="22"/>
        </w:rPr>
        <w:t>client</w:t>
      </w:r>
      <w:proofErr w:type="spellEnd"/>
      <w:r w:rsidRPr="00D43D11">
        <w:rPr>
          <w:rFonts w:ascii="Calibri" w:eastAsia="Times New Roman" w:hAnsi="Calibri" w:cs="Calibri"/>
          <w:sz w:val="22"/>
          <w:szCs w:val="22"/>
        </w:rPr>
        <w:t>/server) orijentirano programsko rješenje, temeljeno na Windows tehnologiji.</w:t>
      </w:r>
    </w:p>
    <w:p w14:paraId="0F753FCB"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Upravljačka video management aplikacija obuhvaća sljedeće aplikacijske module:</w:t>
      </w:r>
    </w:p>
    <w:p w14:paraId="201D060C" w14:textId="77777777" w:rsidR="007D29DC" w:rsidRPr="00D43D11" w:rsidRDefault="007D29DC" w:rsidP="007D29DC">
      <w:pPr>
        <w:spacing w:before="60" w:after="60" w:line="240" w:lineRule="auto"/>
        <w:jc w:val="both"/>
        <w:rPr>
          <w:rFonts w:ascii="Calibri" w:eastAsia="Times New Roman" w:hAnsi="Calibri" w:cs="Calibri"/>
          <w:b/>
          <w:bCs/>
          <w:sz w:val="22"/>
          <w:szCs w:val="22"/>
          <w:u w:val="single"/>
        </w:rPr>
      </w:pPr>
      <w:r w:rsidRPr="00D43D11">
        <w:rPr>
          <w:rFonts w:ascii="Calibri" w:eastAsia="Times New Roman" w:hAnsi="Calibri" w:cs="Calibri"/>
          <w:b/>
          <w:bCs/>
          <w:sz w:val="22"/>
          <w:szCs w:val="22"/>
          <w:u w:val="single"/>
        </w:rPr>
        <w:t xml:space="preserve">Serverski programski moduli: </w:t>
      </w:r>
    </w:p>
    <w:p w14:paraId="147DAFC9" w14:textId="77777777" w:rsidR="007D29DC" w:rsidRPr="00D43D11" w:rsidRDefault="007D29DC" w:rsidP="007D29DC">
      <w:pPr>
        <w:numPr>
          <w:ilvl w:val="0"/>
          <w:numId w:val="11"/>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glavni upravljački modul – zadužen je za kompletnu brigu o konfiguraciji i logovima u bazi podataka te ima odgovornost za sve </w:t>
      </w:r>
      <w:proofErr w:type="spellStart"/>
      <w:r w:rsidRPr="00D43D11">
        <w:rPr>
          <w:rFonts w:ascii="Calibri" w:eastAsia="Times New Roman" w:hAnsi="Calibri" w:cs="Calibri"/>
          <w:sz w:val="22"/>
          <w:szCs w:val="22"/>
        </w:rPr>
        <w:t>autentikacije</w:t>
      </w:r>
      <w:proofErr w:type="spellEnd"/>
      <w:r w:rsidRPr="00D43D11">
        <w:rPr>
          <w:rFonts w:ascii="Calibri" w:eastAsia="Times New Roman" w:hAnsi="Calibri" w:cs="Calibri"/>
          <w:sz w:val="22"/>
          <w:szCs w:val="22"/>
        </w:rPr>
        <w:t xml:space="preserve"> u sustavu, sigurnosna prava i kreiranje konekcija.</w:t>
      </w:r>
    </w:p>
    <w:p w14:paraId="34CD790D" w14:textId="77777777" w:rsidR="007D29DC" w:rsidRPr="00D43D11" w:rsidRDefault="007D29DC" w:rsidP="007D29DC">
      <w:pPr>
        <w:numPr>
          <w:ilvl w:val="0"/>
          <w:numId w:val="11"/>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komunikacijski </w:t>
      </w:r>
      <w:proofErr w:type="spellStart"/>
      <w:r w:rsidRPr="00D43D11">
        <w:rPr>
          <w:rFonts w:ascii="Calibri" w:eastAsia="Times New Roman" w:hAnsi="Calibri" w:cs="Calibri"/>
          <w:sz w:val="22"/>
          <w:szCs w:val="22"/>
        </w:rPr>
        <w:t>gateway</w:t>
      </w:r>
      <w:proofErr w:type="spellEnd"/>
      <w:r w:rsidRPr="00D43D11">
        <w:rPr>
          <w:rFonts w:ascii="Calibri" w:eastAsia="Times New Roman" w:hAnsi="Calibri" w:cs="Calibri"/>
          <w:sz w:val="22"/>
          <w:szCs w:val="22"/>
        </w:rPr>
        <w:t xml:space="preserve"> – predstavlja glavnu pristupnu točku za sve klijente i servise u sustavu, omogućuje spajanje na sustav preko Interneta, </w:t>
      </w:r>
      <w:proofErr w:type="spellStart"/>
      <w:r w:rsidRPr="00D43D11">
        <w:rPr>
          <w:rFonts w:ascii="Calibri" w:eastAsia="Times New Roman" w:hAnsi="Calibri" w:cs="Calibri"/>
          <w:sz w:val="22"/>
          <w:szCs w:val="22"/>
        </w:rPr>
        <w:t>vatrozidova</w:t>
      </w:r>
      <w:proofErr w:type="spellEnd"/>
      <w:r w:rsidRPr="00D43D11">
        <w:rPr>
          <w:rFonts w:ascii="Calibri" w:eastAsia="Times New Roman" w:hAnsi="Calibri" w:cs="Calibri"/>
          <w:sz w:val="22"/>
          <w:szCs w:val="22"/>
        </w:rPr>
        <w:t xml:space="preserve"> (</w:t>
      </w:r>
      <w:proofErr w:type="spellStart"/>
      <w:r w:rsidRPr="00D43D11">
        <w:rPr>
          <w:rFonts w:ascii="Calibri" w:eastAsia="Times New Roman" w:hAnsi="Calibri" w:cs="Calibri"/>
          <w:sz w:val="22"/>
          <w:szCs w:val="22"/>
        </w:rPr>
        <w:t>firewall</w:t>
      </w:r>
      <w:proofErr w:type="spellEnd"/>
      <w:r w:rsidRPr="00D43D11">
        <w:rPr>
          <w:rFonts w:ascii="Calibri" w:eastAsia="Times New Roman" w:hAnsi="Calibri" w:cs="Calibri"/>
          <w:sz w:val="22"/>
          <w:szCs w:val="22"/>
        </w:rPr>
        <w:t xml:space="preserve">), omogućuje preusmjeravanje </w:t>
      </w:r>
      <w:proofErr w:type="spellStart"/>
      <w:r w:rsidRPr="00D43D11">
        <w:rPr>
          <w:rFonts w:ascii="Calibri" w:eastAsia="Times New Roman" w:hAnsi="Calibri" w:cs="Calibri"/>
          <w:sz w:val="22"/>
          <w:szCs w:val="22"/>
        </w:rPr>
        <w:t>multicast</w:t>
      </w:r>
      <w:proofErr w:type="spellEnd"/>
      <w:r w:rsidRPr="00D43D11">
        <w:rPr>
          <w:rFonts w:ascii="Calibri" w:eastAsia="Times New Roman" w:hAnsi="Calibri" w:cs="Calibri"/>
          <w:sz w:val="22"/>
          <w:szCs w:val="22"/>
        </w:rPr>
        <w:t xml:space="preserve"> video </w:t>
      </w:r>
      <w:proofErr w:type="spellStart"/>
      <w:r w:rsidRPr="00D43D11">
        <w:rPr>
          <w:rFonts w:ascii="Calibri" w:eastAsia="Times New Roman" w:hAnsi="Calibri" w:cs="Calibri"/>
          <w:sz w:val="22"/>
          <w:szCs w:val="22"/>
        </w:rPr>
        <w:t>streamova</w:t>
      </w:r>
      <w:proofErr w:type="spellEnd"/>
      <w:r w:rsidRPr="00D43D11">
        <w:rPr>
          <w:rFonts w:ascii="Calibri" w:eastAsia="Times New Roman" w:hAnsi="Calibri" w:cs="Calibri"/>
          <w:sz w:val="22"/>
          <w:szCs w:val="22"/>
        </w:rPr>
        <w:t xml:space="preserve"> udaljenim klijentima korištenjem višestrukih </w:t>
      </w:r>
      <w:proofErr w:type="spellStart"/>
      <w:r w:rsidRPr="00D43D11">
        <w:rPr>
          <w:rFonts w:ascii="Calibri" w:eastAsia="Times New Roman" w:hAnsi="Calibri" w:cs="Calibri"/>
          <w:sz w:val="22"/>
          <w:szCs w:val="22"/>
        </w:rPr>
        <w:t>unicast</w:t>
      </w:r>
      <w:proofErr w:type="spellEnd"/>
      <w:r w:rsidRPr="00D43D11">
        <w:rPr>
          <w:rFonts w:ascii="Calibri" w:eastAsia="Times New Roman" w:hAnsi="Calibri" w:cs="Calibri"/>
          <w:sz w:val="22"/>
          <w:szCs w:val="22"/>
        </w:rPr>
        <w:t xml:space="preserve"> </w:t>
      </w:r>
      <w:proofErr w:type="spellStart"/>
      <w:r w:rsidRPr="00D43D11">
        <w:rPr>
          <w:rFonts w:ascii="Calibri" w:eastAsia="Times New Roman" w:hAnsi="Calibri" w:cs="Calibri"/>
          <w:sz w:val="22"/>
          <w:szCs w:val="22"/>
        </w:rPr>
        <w:t>streamova</w:t>
      </w:r>
      <w:proofErr w:type="spellEnd"/>
      <w:r w:rsidRPr="00D43D11">
        <w:rPr>
          <w:rFonts w:ascii="Calibri" w:eastAsia="Times New Roman" w:hAnsi="Calibri" w:cs="Calibri"/>
          <w:sz w:val="22"/>
          <w:szCs w:val="22"/>
        </w:rPr>
        <w:t>.</w:t>
      </w:r>
    </w:p>
    <w:p w14:paraId="49A9C90E" w14:textId="77777777" w:rsidR="007D29DC" w:rsidRPr="00D43D11" w:rsidRDefault="007D29DC" w:rsidP="007D29DC">
      <w:pPr>
        <w:numPr>
          <w:ilvl w:val="0"/>
          <w:numId w:val="11"/>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modul za arhiviranje – ima odgovornost za detekciju i nadzor statusa svih mrežnih kamera i </w:t>
      </w:r>
      <w:proofErr w:type="spellStart"/>
      <w:r w:rsidRPr="00D43D11">
        <w:rPr>
          <w:rFonts w:ascii="Calibri" w:eastAsia="Times New Roman" w:hAnsi="Calibri" w:cs="Calibri"/>
          <w:sz w:val="22"/>
          <w:szCs w:val="22"/>
        </w:rPr>
        <w:t>enkodera</w:t>
      </w:r>
      <w:proofErr w:type="spellEnd"/>
      <w:r w:rsidRPr="00D43D11">
        <w:rPr>
          <w:rFonts w:ascii="Calibri" w:eastAsia="Times New Roman" w:hAnsi="Calibri" w:cs="Calibri"/>
          <w:sz w:val="22"/>
          <w:szCs w:val="22"/>
        </w:rPr>
        <w:t xml:space="preserve"> u sustavu, osiguranje upravljačkog i kontrolnog kanala s pripadajućim mrežnim kamerama i </w:t>
      </w:r>
      <w:proofErr w:type="spellStart"/>
      <w:r w:rsidRPr="00D43D11">
        <w:rPr>
          <w:rFonts w:ascii="Calibri" w:eastAsia="Times New Roman" w:hAnsi="Calibri" w:cs="Calibri"/>
          <w:sz w:val="22"/>
          <w:szCs w:val="22"/>
        </w:rPr>
        <w:t>enkoderima</w:t>
      </w:r>
      <w:proofErr w:type="spellEnd"/>
      <w:r w:rsidRPr="00D43D11">
        <w:rPr>
          <w:rFonts w:ascii="Calibri" w:eastAsia="Times New Roman" w:hAnsi="Calibri" w:cs="Calibri"/>
          <w:sz w:val="22"/>
          <w:szCs w:val="22"/>
        </w:rPr>
        <w:t>, odgovornost za kompletno snimanje video zapisa i održavanje baze podataka događaja, procesiranje algoritma za detekciju pokreta u slici.</w:t>
      </w:r>
    </w:p>
    <w:p w14:paraId="1192F60E" w14:textId="77777777" w:rsidR="007D29DC" w:rsidRPr="00D43D11" w:rsidRDefault="007D29DC" w:rsidP="007D29DC">
      <w:pPr>
        <w:numPr>
          <w:ilvl w:val="0"/>
          <w:numId w:val="11"/>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virtualna matrica - upravljanje s priključenim upravljačkim PTZ tipkovnicama, podrška za standardne PTZ tipkovnice, upravljanje </w:t>
      </w:r>
      <w:proofErr w:type="spellStart"/>
      <w:r w:rsidRPr="00D43D11">
        <w:rPr>
          <w:rFonts w:ascii="Calibri" w:eastAsia="Times New Roman" w:hAnsi="Calibri" w:cs="Calibri"/>
          <w:sz w:val="22"/>
          <w:szCs w:val="22"/>
        </w:rPr>
        <w:t>kamernim</w:t>
      </w:r>
      <w:proofErr w:type="spellEnd"/>
      <w:r w:rsidRPr="00D43D11">
        <w:rPr>
          <w:rFonts w:ascii="Calibri" w:eastAsia="Times New Roman" w:hAnsi="Calibri" w:cs="Calibri"/>
          <w:sz w:val="22"/>
          <w:szCs w:val="22"/>
        </w:rPr>
        <w:t xml:space="preserve"> sekvencama, upravljanje prikazom kamera, upravljanje automatiziranim ili ručnim izvršavanjem komandi (</w:t>
      </w:r>
      <w:proofErr w:type="spellStart"/>
      <w:r w:rsidRPr="00D43D11">
        <w:rPr>
          <w:rFonts w:ascii="Calibri" w:eastAsia="Times New Roman" w:hAnsi="Calibri" w:cs="Calibri"/>
          <w:sz w:val="22"/>
          <w:szCs w:val="22"/>
        </w:rPr>
        <w:t>macro</w:t>
      </w:r>
      <w:proofErr w:type="spellEnd"/>
      <w:r w:rsidRPr="00D43D11">
        <w:rPr>
          <w:rFonts w:ascii="Calibri" w:eastAsia="Times New Roman" w:hAnsi="Calibri" w:cs="Calibri"/>
          <w:sz w:val="22"/>
          <w:szCs w:val="22"/>
        </w:rPr>
        <w:t>) i upravljanje istima putem tipkovnice.</w:t>
      </w:r>
    </w:p>
    <w:p w14:paraId="4DF63401" w14:textId="77777777" w:rsidR="007D29DC" w:rsidRPr="00D43D11" w:rsidRDefault="007D29DC" w:rsidP="007D29DC">
      <w:pPr>
        <w:numPr>
          <w:ilvl w:val="0"/>
          <w:numId w:val="11"/>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kontrolni modul - osiguranje kontinuiranog nadzora funkcionalnosti svih servisa instaliranih na pripadajućem serveru, odgovornost za ponovno pokretanje aplikacije u slučaju da servis ispadne iz funkcije.</w:t>
      </w:r>
    </w:p>
    <w:p w14:paraId="7935D7B0" w14:textId="77777777" w:rsidR="007D29DC" w:rsidRPr="00D43D11" w:rsidRDefault="007D29DC" w:rsidP="007D29DC">
      <w:pPr>
        <w:numPr>
          <w:ilvl w:val="0"/>
          <w:numId w:val="11"/>
        </w:numPr>
        <w:spacing w:before="60" w:after="60" w:line="240" w:lineRule="auto"/>
        <w:jc w:val="both"/>
        <w:rPr>
          <w:rFonts w:ascii="Calibri" w:eastAsia="Times New Roman" w:hAnsi="Calibri" w:cs="Calibri"/>
          <w:sz w:val="22"/>
          <w:szCs w:val="22"/>
        </w:rPr>
      </w:pPr>
      <w:proofErr w:type="spellStart"/>
      <w:r w:rsidRPr="00D43D11">
        <w:rPr>
          <w:rFonts w:ascii="Calibri" w:eastAsia="Times New Roman" w:hAnsi="Calibri" w:cs="Calibri"/>
          <w:sz w:val="22"/>
          <w:szCs w:val="22"/>
        </w:rPr>
        <w:t>metadata</w:t>
      </w:r>
      <w:proofErr w:type="spellEnd"/>
      <w:r w:rsidRPr="00D43D11">
        <w:rPr>
          <w:rFonts w:ascii="Calibri" w:eastAsia="Times New Roman" w:hAnsi="Calibri" w:cs="Calibri"/>
          <w:sz w:val="22"/>
          <w:szCs w:val="22"/>
        </w:rPr>
        <w:t xml:space="preserve"> modul (SDK) - sučelje za integraciju trećih sustava s video management aplikacijom (npr. integracija sa video analitičkim serverom). </w:t>
      </w:r>
    </w:p>
    <w:p w14:paraId="21A06629" w14:textId="77777777" w:rsidR="007D29DC" w:rsidRPr="00D43D11" w:rsidRDefault="007D29DC" w:rsidP="007D29DC">
      <w:pPr>
        <w:numPr>
          <w:ilvl w:val="0"/>
          <w:numId w:val="11"/>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modul centralizirane administracije - klijentima se omogućava centralizirani pristup autonomnim sustavima, u skladu s pravima pristupa. </w:t>
      </w:r>
    </w:p>
    <w:p w14:paraId="217C0A0A" w14:textId="77777777" w:rsidR="007D29DC" w:rsidRPr="00D43D11" w:rsidRDefault="007D29DC" w:rsidP="007D29DC">
      <w:pPr>
        <w:spacing w:before="60" w:after="60" w:line="240" w:lineRule="auto"/>
        <w:jc w:val="both"/>
        <w:rPr>
          <w:rFonts w:ascii="Calibri" w:eastAsia="Times New Roman" w:hAnsi="Calibri" w:cs="Calibri"/>
          <w:b/>
          <w:bCs/>
          <w:sz w:val="22"/>
          <w:szCs w:val="22"/>
          <w:u w:val="single"/>
        </w:rPr>
      </w:pPr>
      <w:r w:rsidRPr="00D43D11">
        <w:rPr>
          <w:rFonts w:ascii="Calibri" w:eastAsia="Times New Roman" w:hAnsi="Calibri" w:cs="Calibri"/>
          <w:b/>
          <w:bCs/>
          <w:sz w:val="22"/>
          <w:szCs w:val="22"/>
          <w:u w:val="single"/>
        </w:rPr>
        <w:t xml:space="preserve">Aplikacije klijentskog modula: </w:t>
      </w:r>
    </w:p>
    <w:p w14:paraId="2E99DEA0" w14:textId="77777777" w:rsidR="007D29DC" w:rsidRPr="00D43D11" w:rsidRDefault="007D29DC" w:rsidP="007D29DC">
      <w:pPr>
        <w:numPr>
          <w:ilvl w:val="0"/>
          <w:numId w:val="12"/>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aplikacija za konfiguriranje video management aplikacije (dodavanje mrežnih kamera i </w:t>
      </w:r>
      <w:proofErr w:type="spellStart"/>
      <w:r w:rsidRPr="00D43D11">
        <w:rPr>
          <w:rFonts w:ascii="Calibri" w:eastAsia="Times New Roman" w:hAnsi="Calibri" w:cs="Calibri"/>
          <w:sz w:val="22"/>
          <w:szCs w:val="22"/>
        </w:rPr>
        <w:t>enkodera</w:t>
      </w:r>
      <w:proofErr w:type="spellEnd"/>
      <w:r w:rsidRPr="00D43D11">
        <w:rPr>
          <w:rFonts w:ascii="Calibri" w:eastAsia="Times New Roman" w:hAnsi="Calibri" w:cs="Calibri"/>
          <w:sz w:val="22"/>
          <w:szCs w:val="22"/>
        </w:rPr>
        <w:t>, dodjeljivanje prava i dozvola korisnicima sustava, definiranje vremenskih okvira za izvršenje aktivnosti.</w:t>
      </w:r>
    </w:p>
    <w:p w14:paraId="5FFE746B" w14:textId="77777777" w:rsidR="007D29DC" w:rsidRPr="00D43D11" w:rsidRDefault="007D29DC" w:rsidP="007D29DC">
      <w:pPr>
        <w:numPr>
          <w:ilvl w:val="0"/>
          <w:numId w:val="12"/>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aplikacija za gledanje uživo, podrška za kontrolu pokretnih kamera iz aplikacije ili putem </w:t>
      </w:r>
      <w:proofErr w:type="spellStart"/>
      <w:r w:rsidRPr="00D43D11">
        <w:rPr>
          <w:rFonts w:ascii="Calibri" w:eastAsia="Times New Roman" w:hAnsi="Calibri" w:cs="Calibri"/>
          <w:sz w:val="22"/>
          <w:szCs w:val="22"/>
        </w:rPr>
        <w:t>joystick</w:t>
      </w:r>
      <w:proofErr w:type="spellEnd"/>
      <w:r w:rsidRPr="00D43D11">
        <w:rPr>
          <w:rFonts w:ascii="Calibri" w:eastAsia="Times New Roman" w:hAnsi="Calibri" w:cs="Calibri"/>
          <w:sz w:val="22"/>
          <w:szCs w:val="22"/>
        </w:rPr>
        <w:t xml:space="preserve">-a, podržana funkcionalnost za „instant </w:t>
      </w:r>
      <w:proofErr w:type="spellStart"/>
      <w:r w:rsidRPr="00D43D11">
        <w:rPr>
          <w:rFonts w:ascii="Calibri" w:eastAsia="Times New Roman" w:hAnsi="Calibri" w:cs="Calibri"/>
          <w:sz w:val="22"/>
          <w:szCs w:val="22"/>
        </w:rPr>
        <w:t>replay</w:t>
      </w:r>
      <w:proofErr w:type="spellEnd"/>
      <w:r w:rsidRPr="00D43D11">
        <w:rPr>
          <w:rFonts w:ascii="Calibri" w:eastAsia="Times New Roman" w:hAnsi="Calibri" w:cs="Calibri"/>
          <w:sz w:val="22"/>
          <w:szCs w:val="22"/>
        </w:rPr>
        <w:t xml:space="preserve">“ funkcionalnost, mogućnost komentiranja video prikaza od strane klijenta, mogućnost udaljene kontrole drugih klijentskih prikaza ili video dekodera, podrška za alarm management i tlocrtni prikaz alarmne situacije (alarm </w:t>
      </w:r>
      <w:proofErr w:type="spellStart"/>
      <w:r w:rsidRPr="00D43D11">
        <w:rPr>
          <w:rFonts w:ascii="Calibri" w:eastAsia="Times New Roman" w:hAnsi="Calibri" w:cs="Calibri"/>
          <w:sz w:val="22"/>
          <w:szCs w:val="22"/>
        </w:rPr>
        <w:t>layout</w:t>
      </w:r>
      <w:proofErr w:type="spellEnd"/>
      <w:r w:rsidRPr="00D43D11">
        <w:rPr>
          <w:rFonts w:ascii="Calibri" w:eastAsia="Times New Roman" w:hAnsi="Calibri" w:cs="Calibri"/>
          <w:sz w:val="22"/>
          <w:szCs w:val="22"/>
        </w:rPr>
        <w:t>) s ucrtanim alarmnim simbolima, mogućnost spajanja na video management aplikaciju putem web preglednika.</w:t>
      </w:r>
    </w:p>
    <w:p w14:paraId="3FC513F9" w14:textId="77777777" w:rsidR="007D29DC" w:rsidRPr="00D43D11" w:rsidRDefault="007D29DC" w:rsidP="007D29DC">
      <w:pPr>
        <w:numPr>
          <w:ilvl w:val="0"/>
          <w:numId w:val="12"/>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aplikacija za pregledavanje arhiviranih video zapisa, optimizirana za pretraživanje snimljenog materijala prema različitim kriterijima (prema kameri, vremenu, detekciji pokreta u kadru, događajima, komentarima (</w:t>
      </w:r>
      <w:proofErr w:type="spellStart"/>
      <w:r w:rsidRPr="00D43D11">
        <w:rPr>
          <w:rFonts w:ascii="Calibri" w:eastAsia="Times New Roman" w:hAnsi="Calibri" w:cs="Calibri"/>
          <w:sz w:val="22"/>
          <w:szCs w:val="22"/>
        </w:rPr>
        <w:t>bookmark</w:t>
      </w:r>
      <w:proofErr w:type="spellEnd"/>
      <w:r w:rsidRPr="00D43D11">
        <w:rPr>
          <w:rFonts w:ascii="Calibri" w:eastAsia="Times New Roman" w:hAnsi="Calibri" w:cs="Calibri"/>
          <w:sz w:val="22"/>
          <w:szCs w:val="22"/>
        </w:rPr>
        <w:t>) i meta podacima.</w:t>
      </w:r>
    </w:p>
    <w:p w14:paraId="069C0EE7" w14:textId="77777777" w:rsidR="007D29DC" w:rsidRPr="00D43D11" w:rsidRDefault="007D29DC" w:rsidP="007D29DC">
      <w:pPr>
        <w:numPr>
          <w:ilvl w:val="0"/>
          <w:numId w:val="12"/>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lastRenderedPageBreak/>
        <w:t xml:space="preserve">Upravljačka video management aplikacija osigurava podršku za različite kompresijske formate (H264, H265). </w:t>
      </w:r>
    </w:p>
    <w:p w14:paraId="2BF4666C" w14:textId="77777777" w:rsidR="007D29DC" w:rsidRPr="00D43D11" w:rsidRDefault="007D29DC" w:rsidP="007D29DC">
      <w:pPr>
        <w:numPr>
          <w:ilvl w:val="0"/>
          <w:numId w:val="12"/>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Kompletan sustav video nadzora ima podršku za </w:t>
      </w:r>
      <w:proofErr w:type="spellStart"/>
      <w:r w:rsidRPr="00D43D11">
        <w:rPr>
          <w:rFonts w:ascii="Calibri" w:eastAsia="Times New Roman" w:hAnsi="Calibri" w:cs="Calibri"/>
          <w:sz w:val="22"/>
          <w:szCs w:val="22"/>
        </w:rPr>
        <w:t>multicast</w:t>
      </w:r>
      <w:proofErr w:type="spellEnd"/>
      <w:r w:rsidRPr="00D43D11">
        <w:rPr>
          <w:rFonts w:ascii="Calibri" w:eastAsia="Times New Roman" w:hAnsi="Calibri" w:cs="Calibri"/>
          <w:sz w:val="22"/>
          <w:szCs w:val="22"/>
        </w:rPr>
        <w:t xml:space="preserve"> protokol, čime se omogućava daleko veća optimizacija i planiranje prometa u mreži, kako bi se izbjeglo multipliciranje mrežnog prometa uslijed višestrukog zahtjeva većeg broja klijenata prema istoj kameri.</w:t>
      </w:r>
    </w:p>
    <w:p w14:paraId="5A0A010B" w14:textId="77777777" w:rsidR="007D29DC" w:rsidRPr="00D43D11" w:rsidRDefault="007D29DC" w:rsidP="007D29DC">
      <w:pPr>
        <w:numPr>
          <w:ilvl w:val="0"/>
          <w:numId w:val="12"/>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Upravljačka video management aplikacija je integrirana sa centralnom nadzornom aplikacijom, aplikacijom na video analitičkom serveru, aplikacijom na serveru za prepoznavanje registracijskih pločica sa verifikacijske kamere, kao i sa aplikacijom za nadzor uređaja za nadzor okoline. </w:t>
      </w:r>
    </w:p>
    <w:p w14:paraId="4CD6EB98" w14:textId="77777777" w:rsidR="007D29DC" w:rsidRPr="00D43D11" w:rsidRDefault="007D29DC" w:rsidP="007D29DC">
      <w:pPr>
        <w:numPr>
          <w:ilvl w:val="0"/>
          <w:numId w:val="12"/>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Sustav ima podršku za integraciju i prikaz video sadržaja na video zidovima te za upravljanje sadržajem na video zidovima direktno iz klijentske aplikacije.</w:t>
      </w:r>
    </w:p>
    <w:p w14:paraId="6C1915EF" w14:textId="77777777" w:rsidR="007D29DC" w:rsidRPr="00D43D11" w:rsidRDefault="007D29DC" w:rsidP="007D29DC">
      <w:pPr>
        <w:numPr>
          <w:ilvl w:val="0"/>
          <w:numId w:val="12"/>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Instalirani sustav podržava klijent /server konfiguraciju na više radnih stanica.</w:t>
      </w:r>
    </w:p>
    <w:p w14:paraId="196B6B5C" w14:textId="77777777" w:rsidR="007D29DC" w:rsidRPr="00D43D11" w:rsidRDefault="007D29DC" w:rsidP="007D29DC">
      <w:pPr>
        <w:spacing w:before="60" w:after="60" w:line="240" w:lineRule="auto"/>
        <w:jc w:val="both"/>
        <w:rPr>
          <w:rFonts w:ascii="Calibri" w:eastAsia="Times New Roman" w:hAnsi="Calibri" w:cs="Calibri"/>
          <w:b/>
          <w:bCs/>
          <w:sz w:val="22"/>
          <w:szCs w:val="22"/>
          <w:u w:val="single"/>
        </w:rPr>
      </w:pPr>
      <w:r w:rsidRPr="00D43D11">
        <w:rPr>
          <w:rFonts w:ascii="Calibri" w:eastAsia="Times New Roman" w:hAnsi="Calibri" w:cs="Calibri"/>
          <w:b/>
          <w:bCs/>
          <w:sz w:val="22"/>
          <w:szCs w:val="22"/>
          <w:u w:val="single"/>
        </w:rPr>
        <w:t xml:space="preserve">Ključne značajke video management aplikacije: </w:t>
      </w:r>
    </w:p>
    <w:p w14:paraId="490273E0" w14:textId="77777777" w:rsidR="007D29DC" w:rsidRPr="00D43D11" w:rsidRDefault="007D29DC" w:rsidP="007D29DC">
      <w:pPr>
        <w:numPr>
          <w:ilvl w:val="0"/>
          <w:numId w:val="1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Podrška za kamere različitih proizvođača, </w:t>
      </w:r>
    </w:p>
    <w:p w14:paraId="7E242ED7" w14:textId="77777777" w:rsidR="007D29DC" w:rsidRPr="00D43D11" w:rsidRDefault="007D29DC" w:rsidP="007D29DC">
      <w:pPr>
        <w:numPr>
          <w:ilvl w:val="0"/>
          <w:numId w:val="1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Podrška za različite kompresijske formate i razlučivosti kamere, </w:t>
      </w:r>
    </w:p>
    <w:p w14:paraId="4D25DF79" w14:textId="77777777" w:rsidR="007D29DC" w:rsidRPr="00D43D11" w:rsidRDefault="007D29DC" w:rsidP="007D29DC">
      <w:pPr>
        <w:numPr>
          <w:ilvl w:val="0"/>
          <w:numId w:val="1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Mogućnost zaštite eksportiranog videa korištenjem zaporke,</w:t>
      </w:r>
    </w:p>
    <w:p w14:paraId="40FAF80E" w14:textId="77777777" w:rsidR="007D29DC" w:rsidRPr="00D43D11" w:rsidRDefault="007D29DC" w:rsidP="007D29DC">
      <w:pPr>
        <w:numPr>
          <w:ilvl w:val="0"/>
          <w:numId w:val="1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Podrška za nadzirano izuzimanje videa, odnosno izuzimanje kroz prethodnu autorizaciju minimalno dva korisnika, </w:t>
      </w:r>
    </w:p>
    <w:p w14:paraId="770AF56B" w14:textId="77777777" w:rsidR="007D29DC" w:rsidRPr="00D43D11" w:rsidRDefault="007D29DC" w:rsidP="007D29DC">
      <w:pPr>
        <w:numPr>
          <w:ilvl w:val="0"/>
          <w:numId w:val="1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Mogućnost dodavanja </w:t>
      </w:r>
      <w:proofErr w:type="spellStart"/>
      <w:r w:rsidRPr="00D43D11">
        <w:rPr>
          <w:rFonts w:ascii="Calibri" w:eastAsia="Times New Roman" w:hAnsi="Calibri" w:cs="Calibri"/>
          <w:sz w:val="22"/>
          <w:szCs w:val="22"/>
        </w:rPr>
        <w:t>bookmarka</w:t>
      </w:r>
      <w:proofErr w:type="spellEnd"/>
      <w:r w:rsidRPr="00D43D11">
        <w:rPr>
          <w:rFonts w:ascii="Calibri" w:eastAsia="Times New Roman" w:hAnsi="Calibri" w:cs="Calibri"/>
          <w:sz w:val="22"/>
          <w:szCs w:val="22"/>
        </w:rPr>
        <w:t xml:space="preserve"> na izuzetu video snimku, </w:t>
      </w:r>
    </w:p>
    <w:p w14:paraId="7A75FCE2" w14:textId="77777777" w:rsidR="007D29DC" w:rsidRPr="00D43D11" w:rsidRDefault="007D29DC" w:rsidP="007D29DC">
      <w:pPr>
        <w:numPr>
          <w:ilvl w:val="0"/>
          <w:numId w:val="1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Mogućnost zaštite videozapisa korištenjem tehnologije digitalnog potpisa, </w:t>
      </w:r>
    </w:p>
    <w:p w14:paraId="1B73636A" w14:textId="77777777" w:rsidR="007D29DC" w:rsidRPr="00D43D11" w:rsidRDefault="007D29DC" w:rsidP="007D29DC">
      <w:pPr>
        <w:numPr>
          <w:ilvl w:val="0"/>
          <w:numId w:val="1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Mogućnost kriptiranja komunikacije s bazom podataka,</w:t>
      </w:r>
    </w:p>
    <w:p w14:paraId="34B98FFB" w14:textId="77777777" w:rsidR="007D29DC" w:rsidRPr="00D43D11" w:rsidRDefault="007D29DC" w:rsidP="007D29DC">
      <w:pPr>
        <w:numPr>
          <w:ilvl w:val="0"/>
          <w:numId w:val="1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Sukladnost s ISO/IEC 27001, ISO/IEC 27017, SOC2 </w:t>
      </w:r>
      <w:proofErr w:type="spellStart"/>
      <w:r w:rsidRPr="00D43D11">
        <w:rPr>
          <w:rFonts w:ascii="Calibri" w:eastAsia="Times New Roman" w:hAnsi="Calibri" w:cs="Calibri"/>
          <w:sz w:val="22"/>
          <w:szCs w:val="22"/>
        </w:rPr>
        <w:t>Type</w:t>
      </w:r>
      <w:proofErr w:type="spellEnd"/>
      <w:r w:rsidRPr="00D43D11">
        <w:rPr>
          <w:rFonts w:ascii="Calibri" w:eastAsia="Times New Roman" w:hAnsi="Calibri" w:cs="Calibri"/>
          <w:sz w:val="22"/>
          <w:szCs w:val="22"/>
        </w:rPr>
        <w:t xml:space="preserve"> II,</w:t>
      </w:r>
    </w:p>
    <w:p w14:paraId="4DD56C0C" w14:textId="77777777" w:rsidR="007D29DC" w:rsidRPr="00D43D11" w:rsidRDefault="007D29DC" w:rsidP="007D29DC">
      <w:pPr>
        <w:numPr>
          <w:ilvl w:val="0"/>
          <w:numId w:val="13"/>
        </w:num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Mogućnost integracije sa trećim sustavima.</w:t>
      </w:r>
    </w:p>
    <w:p w14:paraId="0F9ED65D" w14:textId="77777777" w:rsidR="007D29DC" w:rsidRPr="00D43D11" w:rsidRDefault="007D29DC" w:rsidP="007D29DC">
      <w:pPr>
        <w:keepNext/>
        <w:numPr>
          <w:ilvl w:val="1"/>
          <w:numId w:val="0"/>
        </w:numPr>
        <w:tabs>
          <w:tab w:val="num" w:pos="966"/>
        </w:tabs>
        <w:spacing w:before="240" w:after="240" w:line="240" w:lineRule="auto"/>
        <w:ind w:left="966" w:right="-550" w:hanging="576"/>
        <w:outlineLvl w:val="1"/>
        <w:rPr>
          <w:rFonts w:ascii="Calibri" w:eastAsia="Times New Roman" w:hAnsi="Calibri" w:cs="Calibri"/>
          <w:b/>
          <w:sz w:val="22"/>
          <w:szCs w:val="22"/>
        </w:rPr>
      </w:pPr>
      <w:r w:rsidRPr="00D43D11">
        <w:rPr>
          <w:rFonts w:ascii="Calibri" w:eastAsia="Times New Roman" w:hAnsi="Calibri" w:cs="Calibri"/>
          <w:b/>
          <w:sz w:val="22"/>
          <w:szCs w:val="22"/>
        </w:rPr>
        <w:t>Ostalo</w:t>
      </w:r>
    </w:p>
    <w:p w14:paraId="1A2B7332" w14:textId="77777777" w:rsidR="007D29DC" w:rsidRPr="00D43D11" w:rsidRDefault="007D29DC" w:rsidP="007D29D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Troškovnik treba obuhvatiti nabavku, montažu i puštanje u rad, obuku korisnika te sve instalaterske radove.</w:t>
      </w:r>
    </w:p>
    <w:p w14:paraId="1A99BEBE" w14:textId="1602C6E5" w:rsidR="007D29DC" w:rsidRPr="00D43D11" w:rsidRDefault="007D29DC" w:rsidP="002B64CC">
      <w:pPr>
        <w:spacing w:before="60" w:after="60" w:line="240" w:lineRule="auto"/>
        <w:jc w:val="both"/>
        <w:rPr>
          <w:rFonts w:ascii="Calibri" w:eastAsia="Times New Roman" w:hAnsi="Calibri" w:cs="Calibri"/>
          <w:sz w:val="22"/>
          <w:szCs w:val="22"/>
        </w:rPr>
      </w:pPr>
      <w:r w:rsidRPr="00D43D11">
        <w:rPr>
          <w:rFonts w:ascii="Calibri" w:eastAsia="Times New Roman" w:hAnsi="Calibri" w:cs="Calibri"/>
          <w:sz w:val="22"/>
          <w:szCs w:val="22"/>
        </w:rPr>
        <w:t xml:space="preserve">Prilikom izrade projekta potrebno je poštivati važeće propise i prihvaćenu tehničku praksu. Za izradu projektne dokumentacije potrebno je koristiti </w:t>
      </w:r>
      <w:r w:rsidR="002B64CC">
        <w:rPr>
          <w:rFonts w:ascii="Calibri" w:eastAsia="Times New Roman" w:hAnsi="Calibri" w:cs="Calibri"/>
          <w:sz w:val="22"/>
          <w:szCs w:val="22"/>
        </w:rPr>
        <w:t>s</w:t>
      </w:r>
      <w:r w:rsidRPr="00D43D11">
        <w:rPr>
          <w:rFonts w:ascii="Calibri" w:eastAsia="Times New Roman" w:hAnsi="Calibri" w:cs="Calibri"/>
          <w:sz w:val="22"/>
          <w:szCs w:val="22"/>
        </w:rPr>
        <w:t>ve važeće propise i zakone, te pravila struke</w:t>
      </w:r>
      <w:r w:rsidR="002B64CC">
        <w:rPr>
          <w:rFonts w:ascii="Calibri" w:eastAsia="Times New Roman" w:hAnsi="Calibri" w:cs="Calibri"/>
          <w:sz w:val="22"/>
          <w:szCs w:val="22"/>
        </w:rPr>
        <w:t xml:space="preserve"> i uzance.</w:t>
      </w:r>
    </w:p>
    <w:p w14:paraId="17373A98" w14:textId="0394FF1C" w:rsidR="007D29DC" w:rsidRPr="00D43D11" w:rsidRDefault="007D29DC" w:rsidP="002B64CC">
      <w:pPr>
        <w:spacing w:before="60" w:after="60" w:line="240" w:lineRule="auto"/>
        <w:ind w:left="720"/>
        <w:jc w:val="both"/>
        <w:rPr>
          <w:rFonts w:ascii="Calibri" w:eastAsia="Times New Roman" w:hAnsi="Calibri" w:cs="Calibri"/>
          <w:sz w:val="22"/>
          <w:szCs w:val="22"/>
        </w:rPr>
      </w:pPr>
    </w:p>
    <w:p w14:paraId="3CCF9C35" w14:textId="77777777" w:rsidR="007D29DC" w:rsidRPr="00D43D11" w:rsidRDefault="007D29DC" w:rsidP="007D29DC">
      <w:pPr>
        <w:spacing w:before="60" w:after="60" w:line="240" w:lineRule="auto"/>
        <w:jc w:val="both"/>
        <w:rPr>
          <w:rFonts w:ascii="Calibri" w:eastAsia="Times New Roman" w:hAnsi="Calibri" w:cs="Calibri"/>
          <w:sz w:val="22"/>
          <w:szCs w:val="22"/>
        </w:rPr>
      </w:pPr>
    </w:p>
    <w:p w14:paraId="03A85F92" w14:textId="77777777" w:rsidR="007D29DC" w:rsidRPr="00D43D11" w:rsidRDefault="007D29DC" w:rsidP="007D29DC">
      <w:pPr>
        <w:keepNext/>
        <w:numPr>
          <w:ilvl w:val="1"/>
          <w:numId w:val="0"/>
        </w:numPr>
        <w:tabs>
          <w:tab w:val="num" w:pos="966"/>
        </w:tabs>
        <w:spacing w:before="240" w:after="240" w:line="240" w:lineRule="auto"/>
        <w:ind w:left="966" w:right="-550" w:hanging="576"/>
        <w:outlineLvl w:val="1"/>
        <w:rPr>
          <w:rFonts w:ascii="Calibri" w:eastAsia="Times New Roman" w:hAnsi="Calibri" w:cs="Calibri"/>
          <w:b/>
          <w:sz w:val="22"/>
          <w:szCs w:val="22"/>
        </w:rPr>
      </w:pPr>
      <w:r w:rsidRPr="00D43D11">
        <w:rPr>
          <w:rFonts w:ascii="Calibri" w:eastAsia="Times New Roman" w:hAnsi="Calibri" w:cs="Calibri"/>
          <w:b/>
          <w:sz w:val="22"/>
          <w:szCs w:val="22"/>
        </w:rPr>
        <w:br w:type="page"/>
      </w:r>
      <w:r w:rsidRPr="00D43D11">
        <w:rPr>
          <w:rFonts w:ascii="Calibri" w:eastAsia="Times New Roman" w:hAnsi="Calibri" w:cs="Calibri"/>
          <w:b/>
          <w:sz w:val="22"/>
          <w:szCs w:val="22"/>
        </w:rPr>
        <w:lastRenderedPageBreak/>
        <w:t xml:space="preserve">Popis lokacija </w:t>
      </w:r>
    </w:p>
    <w:tbl>
      <w:tblPr>
        <w:tblW w:w="9190" w:type="dxa"/>
        <w:tblInd w:w="4" w:type="dxa"/>
        <w:tblCellMar>
          <w:left w:w="0" w:type="dxa"/>
          <w:right w:w="0" w:type="dxa"/>
        </w:tblCellMar>
        <w:tblLook w:val="04A0" w:firstRow="1" w:lastRow="0" w:firstColumn="1" w:lastColumn="0" w:noHBand="0" w:noVBand="1"/>
      </w:tblPr>
      <w:tblGrid>
        <w:gridCol w:w="2676"/>
        <w:gridCol w:w="689"/>
        <w:gridCol w:w="2551"/>
        <w:gridCol w:w="1344"/>
        <w:gridCol w:w="1930"/>
      </w:tblGrid>
      <w:tr w:rsidR="007D29DC" w14:paraId="735AC95D" w14:textId="77777777" w:rsidTr="003C4384">
        <w:trPr>
          <w:trHeight w:val="588"/>
          <w:tblHeader/>
        </w:trPr>
        <w:tc>
          <w:tcPr>
            <w:tcW w:w="2676" w:type="dxa"/>
            <w:tcBorders>
              <w:top w:val="single" w:sz="8" w:space="0" w:color="000000"/>
              <w:left w:val="single" w:sz="8" w:space="0" w:color="000000"/>
              <w:bottom w:val="single" w:sz="8" w:space="0" w:color="000000"/>
              <w:right w:val="single" w:sz="8" w:space="0" w:color="000000"/>
            </w:tcBorders>
            <w:shd w:val="clear" w:color="auto" w:fill="4472C4"/>
            <w:tcMar>
              <w:top w:w="0" w:type="dxa"/>
              <w:left w:w="108" w:type="dxa"/>
              <w:bottom w:w="0" w:type="dxa"/>
              <w:right w:w="108" w:type="dxa"/>
            </w:tcMar>
            <w:vAlign w:val="center"/>
            <w:hideMark/>
          </w:tcPr>
          <w:p w14:paraId="6D670DFF" w14:textId="77777777" w:rsidR="007D29DC" w:rsidRDefault="007D29DC" w:rsidP="003C4384">
            <w:pPr>
              <w:rPr>
                <w:rFonts w:ascii="Calibri" w:hAnsi="Calibri"/>
                <w:lang w:eastAsia="en-US"/>
              </w:rPr>
            </w:pPr>
            <w:proofErr w:type="spellStart"/>
            <w:r>
              <w:t>wkt_geom</w:t>
            </w:r>
            <w:proofErr w:type="spellEnd"/>
          </w:p>
        </w:tc>
        <w:tc>
          <w:tcPr>
            <w:tcW w:w="689" w:type="dxa"/>
            <w:tcBorders>
              <w:top w:val="single" w:sz="8" w:space="0" w:color="000000"/>
              <w:left w:val="nil"/>
              <w:bottom w:val="single" w:sz="8" w:space="0" w:color="000000"/>
              <w:right w:val="single" w:sz="8" w:space="0" w:color="000000"/>
            </w:tcBorders>
            <w:shd w:val="clear" w:color="auto" w:fill="4472C4"/>
            <w:tcMar>
              <w:top w:w="0" w:type="dxa"/>
              <w:left w:w="108" w:type="dxa"/>
              <w:bottom w:w="0" w:type="dxa"/>
              <w:right w:w="108" w:type="dxa"/>
            </w:tcMar>
            <w:vAlign w:val="center"/>
            <w:hideMark/>
          </w:tcPr>
          <w:p w14:paraId="2590E50D" w14:textId="77777777" w:rsidR="007D29DC" w:rsidRDefault="007D29DC" w:rsidP="003C4384">
            <w:pPr>
              <w:rPr>
                <w:lang w:eastAsia="en-US"/>
              </w:rPr>
            </w:pPr>
            <w:proofErr w:type="spellStart"/>
            <w:r>
              <w:t>id</w:t>
            </w:r>
            <w:proofErr w:type="spellEnd"/>
          </w:p>
        </w:tc>
        <w:tc>
          <w:tcPr>
            <w:tcW w:w="2551" w:type="dxa"/>
            <w:tcBorders>
              <w:top w:val="single" w:sz="8" w:space="0" w:color="000000"/>
              <w:left w:val="nil"/>
              <w:bottom w:val="single" w:sz="8" w:space="0" w:color="000000"/>
              <w:right w:val="single" w:sz="8" w:space="0" w:color="000000"/>
            </w:tcBorders>
            <w:shd w:val="clear" w:color="auto" w:fill="4472C4"/>
            <w:tcMar>
              <w:top w:w="0" w:type="dxa"/>
              <w:left w:w="108" w:type="dxa"/>
              <w:bottom w:w="0" w:type="dxa"/>
              <w:right w:w="108" w:type="dxa"/>
            </w:tcMar>
            <w:vAlign w:val="center"/>
            <w:hideMark/>
          </w:tcPr>
          <w:p w14:paraId="42AFEF7A" w14:textId="77777777" w:rsidR="007D29DC" w:rsidRDefault="007D29DC" w:rsidP="003C4384">
            <w:pPr>
              <w:rPr>
                <w:lang w:eastAsia="en-US"/>
              </w:rPr>
            </w:pPr>
            <w:r>
              <w:t>Lokacija</w:t>
            </w:r>
          </w:p>
        </w:tc>
        <w:tc>
          <w:tcPr>
            <w:tcW w:w="1344" w:type="dxa"/>
            <w:tcBorders>
              <w:top w:val="single" w:sz="8" w:space="0" w:color="000000"/>
              <w:left w:val="nil"/>
              <w:bottom w:val="single" w:sz="8" w:space="0" w:color="000000"/>
              <w:right w:val="single" w:sz="8" w:space="0" w:color="000000"/>
            </w:tcBorders>
            <w:shd w:val="clear" w:color="auto" w:fill="4472C4"/>
            <w:tcMar>
              <w:top w:w="0" w:type="dxa"/>
              <w:left w:w="108" w:type="dxa"/>
              <w:bottom w:w="0" w:type="dxa"/>
              <w:right w:w="108" w:type="dxa"/>
            </w:tcMar>
            <w:vAlign w:val="center"/>
            <w:hideMark/>
          </w:tcPr>
          <w:p w14:paraId="7282E74B" w14:textId="77777777" w:rsidR="007D29DC" w:rsidRDefault="007D29DC" w:rsidP="003C4384">
            <w:pPr>
              <w:rPr>
                <w:lang w:eastAsia="en-US"/>
              </w:rPr>
            </w:pPr>
            <w:r>
              <w:t>Udaljenost</w:t>
            </w:r>
          </w:p>
        </w:tc>
        <w:tc>
          <w:tcPr>
            <w:tcW w:w="1930" w:type="dxa"/>
            <w:tcBorders>
              <w:top w:val="single" w:sz="8" w:space="0" w:color="000000"/>
              <w:left w:val="nil"/>
              <w:bottom w:val="single" w:sz="8" w:space="0" w:color="000000"/>
              <w:right w:val="single" w:sz="8" w:space="0" w:color="000000"/>
            </w:tcBorders>
            <w:shd w:val="clear" w:color="auto" w:fill="4472C4"/>
            <w:tcMar>
              <w:top w:w="0" w:type="dxa"/>
              <w:left w:w="108" w:type="dxa"/>
              <w:bottom w:w="0" w:type="dxa"/>
              <w:right w:w="108" w:type="dxa"/>
            </w:tcMar>
            <w:vAlign w:val="center"/>
            <w:hideMark/>
          </w:tcPr>
          <w:p w14:paraId="22F02F7E" w14:textId="77777777" w:rsidR="007D29DC" w:rsidRDefault="007D29DC" w:rsidP="003C4384">
            <w:pPr>
              <w:rPr>
                <w:lang w:eastAsia="en-US"/>
              </w:rPr>
            </w:pPr>
            <w:r>
              <w:t>Tip mreže</w:t>
            </w:r>
          </w:p>
        </w:tc>
      </w:tr>
      <w:tr w:rsidR="007D29DC" w14:paraId="06C18AF9" w14:textId="77777777" w:rsidTr="003C4384">
        <w:trPr>
          <w:trHeight w:val="684"/>
        </w:trPr>
        <w:tc>
          <w:tcPr>
            <w:tcW w:w="2676" w:type="dxa"/>
            <w:tcBorders>
              <w:top w:val="nil"/>
              <w:left w:val="single" w:sz="8" w:space="0" w:color="000000"/>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7495146D" w14:textId="77777777" w:rsidR="00DD1E4A" w:rsidRDefault="007D29DC" w:rsidP="003C4384">
            <w:pPr>
              <w:rPr>
                <w:color w:val="000000"/>
              </w:rPr>
            </w:pPr>
            <w:proofErr w:type="spellStart"/>
            <w:r w:rsidRPr="00DD1E4A">
              <w:rPr>
                <w:color w:val="000000"/>
              </w:rPr>
              <w:t>Point</w:t>
            </w:r>
            <w:proofErr w:type="spellEnd"/>
            <w:r w:rsidRPr="00DD1E4A">
              <w:rPr>
                <w:color w:val="000000"/>
              </w:rPr>
              <w:t xml:space="preserve"> </w:t>
            </w:r>
          </w:p>
          <w:p w14:paraId="7CEBF7C2" w14:textId="7C1C67A6" w:rsidR="007D29DC" w:rsidRPr="00DD1E4A" w:rsidRDefault="007D29DC" w:rsidP="00DD1E4A">
            <w:pPr>
              <w:rPr>
                <w:lang w:eastAsia="en-US"/>
              </w:rPr>
            </w:pPr>
            <w:r w:rsidRPr="00DD1E4A">
              <w:rPr>
                <w:color w:val="000000"/>
              </w:rPr>
              <w:t>(</w:t>
            </w:r>
            <w:r w:rsidR="00DD1E4A" w:rsidRPr="00DD1E4A">
              <w:rPr>
                <w:color w:val="000000"/>
              </w:rPr>
              <w:t>13.614071</w:t>
            </w:r>
            <w:r w:rsidR="00DD1E4A">
              <w:rPr>
                <w:color w:val="000000"/>
              </w:rPr>
              <w:t>,4</w:t>
            </w:r>
            <w:r w:rsidR="00DD1E4A" w:rsidRPr="00DD1E4A">
              <w:rPr>
                <w:color w:val="000000"/>
              </w:rPr>
              <w:t>5.269312</w:t>
            </w:r>
            <w:r w:rsidRPr="00DD1E4A">
              <w:rPr>
                <w:color w:val="000000"/>
              </w:rPr>
              <w:t>)</w:t>
            </w:r>
          </w:p>
        </w:tc>
        <w:tc>
          <w:tcPr>
            <w:tcW w:w="689"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038CBACD" w14:textId="77777777" w:rsidR="007D29DC" w:rsidRPr="00DD1E4A" w:rsidRDefault="007D29DC" w:rsidP="003C4384">
            <w:pPr>
              <w:rPr>
                <w:lang w:eastAsia="en-US"/>
              </w:rPr>
            </w:pPr>
            <w:r w:rsidRPr="00DD1E4A">
              <w:rPr>
                <w:color w:val="000000"/>
              </w:rPr>
              <w:t>1</w:t>
            </w:r>
          </w:p>
        </w:tc>
        <w:tc>
          <w:tcPr>
            <w:tcW w:w="2551"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48E6FE8C" w14:textId="6B88DD79" w:rsidR="007D29DC" w:rsidRPr="00DD1E4A" w:rsidRDefault="007D29DC" w:rsidP="003C4384">
            <w:pPr>
              <w:rPr>
                <w:lang w:eastAsia="en-US"/>
              </w:rPr>
            </w:pPr>
            <w:r w:rsidRPr="00DD1E4A">
              <w:rPr>
                <w:color w:val="000000"/>
              </w:rPr>
              <w:t xml:space="preserve">Rotor </w:t>
            </w:r>
            <w:proofErr w:type="spellStart"/>
            <w:r w:rsidR="00DD1E4A" w:rsidRPr="00DD1E4A">
              <w:rPr>
                <w:color w:val="000000"/>
              </w:rPr>
              <w:t>Bašarinka</w:t>
            </w:r>
            <w:proofErr w:type="spellEnd"/>
          </w:p>
        </w:tc>
        <w:tc>
          <w:tcPr>
            <w:tcW w:w="1344"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60C023EA" w14:textId="5F44959E" w:rsidR="007D29DC" w:rsidRPr="00DD1E4A" w:rsidRDefault="007D29DC" w:rsidP="003C4384">
            <w:pPr>
              <w:rPr>
                <w:lang w:eastAsia="en-US"/>
              </w:rPr>
            </w:pPr>
            <w:r w:rsidRPr="00DD1E4A">
              <w:rPr>
                <w:color w:val="000000"/>
              </w:rPr>
              <w:t>1</w:t>
            </w:r>
            <w:r w:rsidR="009B774F">
              <w:rPr>
                <w:color w:val="000000"/>
              </w:rPr>
              <w:t>50</w:t>
            </w:r>
          </w:p>
        </w:tc>
        <w:tc>
          <w:tcPr>
            <w:tcW w:w="1930"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462EA6CB" w14:textId="77777777" w:rsidR="007D29DC" w:rsidRPr="00DD1E4A" w:rsidRDefault="007D29DC" w:rsidP="003C4384">
            <w:pPr>
              <w:rPr>
                <w:lang w:eastAsia="en-US"/>
              </w:rPr>
            </w:pPr>
            <w:r w:rsidRPr="00DD1E4A">
              <w:rPr>
                <w:color w:val="000000"/>
              </w:rPr>
              <w:t>SSPM</w:t>
            </w:r>
          </w:p>
        </w:tc>
      </w:tr>
      <w:tr w:rsidR="00DD1E4A" w14:paraId="6899F8F7" w14:textId="77777777" w:rsidTr="003C4384">
        <w:trPr>
          <w:trHeight w:val="684"/>
        </w:trPr>
        <w:tc>
          <w:tcPr>
            <w:tcW w:w="2676" w:type="dxa"/>
            <w:tcBorders>
              <w:top w:val="nil"/>
              <w:left w:val="single" w:sz="8" w:space="0" w:color="000000"/>
              <w:bottom w:val="single" w:sz="8" w:space="0" w:color="000000"/>
              <w:right w:val="single" w:sz="8" w:space="0" w:color="000000"/>
            </w:tcBorders>
            <w:shd w:val="clear" w:color="auto" w:fill="D9E1F2"/>
            <w:tcMar>
              <w:top w:w="0" w:type="dxa"/>
              <w:left w:w="108" w:type="dxa"/>
              <w:bottom w:w="0" w:type="dxa"/>
              <w:right w:w="108" w:type="dxa"/>
            </w:tcMar>
            <w:vAlign w:val="center"/>
          </w:tcPr>
          <w:p w14:paraId="77820787" w14:textId="656B6BE7" w:rsidR="00DD1E4A" w:rsidRPr="00DD1E4A" w:rsidRDefault="00DD1E4A" w:rsidP="00DD1E4A">
            <w:pPr>
              <w:rPr>
                <w:color w:val="000000"/>
              </w:rPr>
            </w:pPr>
            <w:proofErr w:type="spellStart"/>
            <w:r w:rsidRPr="00DD1E4A">
              <w:rPr>
                <w:color w:val="000000"/>
              </w:rPr>
              <w:t>Point</w:t>
            </w:r>
            <w:proofErr w:type="spellEnd"/>
            <w:r w:rsidRPr="00DD1E4A">
              <w:rPr>
                <w:color w:val="000000"/>
              </w:rPr>
              <w:t xml:space="preserve"> (13.6129000765004804 45.26008739792342084)</w:t>
            </w:r>
          </w:p>
        </w:tc>
        <w:tc>
          <w:tcPr>
            <w:tcW w:w="689"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tcPr>
          <w:p w14:paraId="5267B8FB" w14:textId="57C8AB03" w:rsidR="00DD1E4A" w:rsidRPr="00DD1E4A" w:rsidRDefault="00DD1E4A" w:rsidP="00DD1E4A">
            <w:pPr>
              <w:rPr>
                <w:color w:val="000000"/>
              </w:rPr>
            </w:pPr>
            <w:r>
              <w:rPr>
                <w:color w:val="000000"/>
              </w:rPr>
              <w:t>2</w:t>
            </w:r>
          </w:p>
        </w:tc>
        <w:tc>
          <w:tcPr>
            <w:tcW w:w="2551"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tcPr>
          <w:p w14:paraId="70306799" w14:textId="4F72F397" w:rsidR="00DD1E4A" w:rsidRPr="00DD1E4A" w:rsidRDefault="00DD1E4A" w:rsidP="00DD1E4A">
            <w:pPr>
              <w:rPr>
                <w:color w:val="000000"/>
              </w:rPr>
            </w:pPr>
            <w:r w:rsidRPr="00DD1E4A">
              <w:rPr>
                <w:color w:val="000000"/>
              </w:rPr>
              <w:t>Rotor Stancija Vodopija</w:t>
            </w:r>
          </w:p>
        </w:tc>
        <w:tc>
          <w:tcPr>
            <w:tcW w:w="1344"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tcPr>
          <w:p w14:paraId="0C034070" w14:textId="07F7CDD6" w:rsidR="00DD1E4A" w:rsidRPr="00DD1E4A" w:rsidRDefault="00DD1E4A" w:rsidP="00DD1E4A">
            <w:pPr>
              <w:rPr>
                <w:color w:val="000000"/>
              </w:rPr>
            </w:pPr>
            <w:r w:rsidRPr="00DD1E4A">
              <w:rPr>
                <w:color w:val="000000"/>
              </w:rPr>
              <w:t>115</w:t>
            </w:r>
          </w:p>
        </w:tc>
        <w:tc>
          <w:tcPr>
            <w:tcW w:w="1930"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tcPr>
          <w:p w14:paraId="73CBB2DF" w14:textId="48A04663" w:rsidR="00DD1E4A" w:rsidRPr="00DD1E4A" w:rsidRDefault="00DD1E4A" w:rsidP="00DD1E4A">
            <w:pPr>
              <w:rPr>
                <w:color w:val="000000"/>
              </w:rPr>
            </w:pPr>
            <w:r w:rsidRPr="00DD1E4A">
              <w:rPr>
                <w:color w:val="000000"/>
              </w:rPr>
              <w:t>SSPM</w:t>
            </w:r>
          </w:p>
        </w:tc>
      </w:tr>
      <w:tr w:rsidR="00DD1E4A" w14:paraId="07400023" w14:textId="77777777" w:rsidTr="003C4384">
        <w:trPr>
          <w:trHeight w:val="684"/>
        </w:trPr>
        <w:tc>
          <w:tcPr>
            <w:tcW w:w="26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FD2209" w14:textId="77777777" w:rsidR="00DD1E4A" w:rsidRPr="00DD1E4A" w:rsidRDefault="00DD1E4A" w:rsidP="00DD1E4A">
            <w:pPr>
              <w:rPr>
                <w:lang w:eastAsia="en-US"/>
              </w:rPr>
            </w:pPr>
            <w:proofErr w:type="spellStart"/>
            <w:r w:rsidRPr="00DD1E4A">
              <w:rPr>
                <w:color w:val="000000"/>
              </w:rPr>
              <w:t>Point</w:t>
            </w:r>
            <w:proofErr w:type="spellEnd"/>
            <w:r w:rsidRPr="00DD1E4A">
              <w:rPr>
                <w:color w:val="000000"/>
              </w:rPr>
              <w:t xml:space="preserve"> (13.62051194238205376 45.25281943556723263)</w:t>
            </w:r>
          </w:p>
        </w:tc>
        <w:tc>
          <w:tcPr>
            <w:tcW w:w="6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0F9A39" w14:textId="0FD27E5F" w:rsidR="00DD1E4A" w:rsidRPr="00DD1E4A" w:rsidRDefault="00DD1E4A" w:rsidP="00DD1E4A">
            <w:pPr>
              <w:rPr>
                <w:lang w:eastAsia="en-US"/>
              </w:rPr>
            </w:pPr>
            <w:r>
              <w:rPr>
                <w:lang w:eastAsia="en-US"/>
              </w:rPr>
              <w:t>3</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9C4636" w14:textId="77777777" w:rsidR="00DD1E4A" w:rsidRPr="00DD1E4A" w:rsidRDefault="00DD1E4A" w:rsidP="00DD1E4A">
            <w:pPr>
              <w:rPr>
                <w:lang w:eastAsia="en-US"/>
              </w:rPr>
            </w:pPr>
            <w:r w:rsidRPr="00DD1E4A">
              <w:rPr>
                <w:color w:val="000000"/>
              </w:rPr>
              <w:t>Rotor Vranići</w:t>
            </w:r>
          </w:p>
        </w:tc>
        <w:tc>
          <w:tcPr>
            <w:tcW w:w="1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A3E66B9" w14:textId="77777777" w:rsidR="00DD1E4A" w:rsidRPr="00DD1E4A" w:rsidRDefault="00DD1E4A" w:rsidP="00DD1E4A">
            <w:pPr>
              <w:rPr>
                <w:lang w:eastAsia="en-US"/>
              </w:rPr>
            </w:pPr>
            <w:r w:rsidRPr="00DD1E4A">
              <w:rPr>
                <w:color w:val="000000"/>
              </w:rPr>
              <w:t>203</w:t>
            </w:r>
          </w:p>
        </w:tc>
        <w:tc>
          <w:tcPr>
            <w:tcW w:w="19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F7B0A2" w14:textId="77777777" w:rsidR="00DD1E4A" w:rsidRPr="00DD1E4A" w:rsidRDefault="00DD1E4A" w:rsidP="00DD1E4A">
            <w:pPr>
              <w:rPr>
                <w:lang w:eastAsia="en-US"/>
              </w:rPr>
            </w:pPr>
            <w:r w:rsidRPr="00DD1E4A">
              <w:rPr>
                <w:color w:val="000000"/>
              </w:rPr>
              <w:t>SDM</w:t>
            </w:r>
          </w:p>
        </w:tc>
      </w:tr>
      <w:tr w:rsidR="00DD1E4A" w14:paraId="65AF9765" w14:textId="77777777" w:rsidTr="003C4384">
        <w:trPr>
          <w:trHeight w:val="684"/>
        </w:trPr>
        <w:tc>
          <w:tcPr>
            <w:tcW w:w="2676" w:type="dxa"/>
            <w:tcBorders>
              <w:top w:val="nil"/>
              <w:left w:val="single" w:sz="8" w:space="0" w:color="000000"/>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3D51E48E" w14:textId="77777777" w:rsidR="00DD1E4A" w:rsidRPr="00DD1E4A" w:rsidRDefault="00DD1E4A" w:rsidP="00DD1E4A">
            <w:pPr>
              <w:rPr>
                <w:lang w:eastAsia="en-US"/>
              </w:rPr>
            </w:pPr>
            <w:proofErr w:type="spellStart"/>
            <w:r w:rsidRPr="00DD1E4A">
              <w:rPr>
                <w:color w:val="000000"/>
              </w:rPr>
              <w:t>Point</w:t>
            </w:r>
            <w:proofErr w:type="spellEnd"/>
            <w:r w:rsidRPr="00DD1E4A">
              <w:rPr>
                <w:color w:val="000000"/>
              </w:rPr>
              <w:t xml:space="preserve"> (13.62284386485947074 45.23085456148054817)</w:t>
            </w:r>
          </w:p>
        </w:tc>
        <w:tc>
          <w:tcPr>
            <w:tcW w:w="689"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09B9EB03" w14:textId="46E0722E" w:rsidR="00DD1E4A" w:rsidRPr="00DD1E4A" w:rsidRDefault="00DD1E4A" w:rsidP="00DD1E4A">
            <w:pPr>
              <w:rPr>
                <w:lang w:eastAsia="en-US"/>
              </w:rPr>
            </w:pPr>
            <w:r>
              <w:t>4</w:t>
            </w:r>
          </w:p>
        </w:tc>
        <w:tc>
          <w:tcPr>
            <w:tcW w:w="2551"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3C799A3F" w14:textId="77777777" w:rsidR="00DD1E4A" w:rsidRPr="00DD1E4A" w:rsidRDefault="00DD1E4A" w:rsidP="00DD1E4A">
            <w:pPr>
              <w:rPr>
                <w:lang w:eastAsia="en-US"/>
              </w:rPr>
            </w:pPr>
            <w:r w:rsidRPr="00DD1E4A">
              <w:rPr>
                <w:color w:val="000000"/>
              </w:rPr>
              <w:t>Rotor St. Portun</w:t>
            </w:r>
          </w:p>
        </w:tc>
        <w:tc>
          <w:tcPr>
            <w:tcW w:w="1344"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201F39A8" w14:textId="77777777" w:rsidR="00DD1E4A" w:rsidRPr="00DD1E4A" w:rsidRDefault="00DD1E4A" w:rsidP="00DD1E4A">
            <w:pPr>
              <w:rPr>
                <w:lang w:eastAsia="en-US"/>
              </w:rPr>
            </w:pPr>
            <w:r w:rsidRPr="00DD1E4A">
              <w:rPr>
                <w:color w:val="000000"/>
              </w:rPr>
              <w:t>30</w:t>
            </w:r>
          </w:p>
        </w:tc>
        <w:tc>
          <w:tcPr>
            <w:tcW w:w="1930"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68F3A28B" w14:textId="77777777" w:rsidR="00DD1E4A" w:rsidRPr="00DD1E4A" w:rsidRDefault="00DD1E4A" w:rsidP="00DD1E4A">
            <w:pPr>
              <w:rPr>
                <w:lang w:eastAsia="en-US"/>
              </w:rPr>
            </w:pPr>
            <w:r w:rsidRPr="00DD1E4A">
              <w:rPr>
                <w:color w:val="000000"/>
              </w:rPr>
              <w:t>SDM</w:t>
            </w:r>
          </w:p>
        </w:tc>
      </w:tr>
      <w:tr w:rsidR="00DD1E4A" w14:paraId="38B617B1" w14:textId="77777777" w:rsidTr="003C4384">
        <w:trPr>
          <w:trHeight w:val="684"/>
        </w:trPr>
        <w:tc>
          <w:tcPr>
            <w:tcW w:w="26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4FE2EC" w14:textId="77777777" w:rsidR="00DD1E4A" w:rsidRPr="00DD1E4A" w:rsidRDefault="00DD1E4A" w:rsidP="00DD1E4A">
            <w:pPr>
              <w:rPr>
                <w:lang w:eastAsia="en-US"/>
              </w:rPr>
            </w:pPr>
            <w:proofErr w:type="spellStart"/>
            <w:r w:rsidRPr="00DD1E4A">
              <w:rPr>
                <w:color w:val="000000"/>
              </w:rPr>
              <w:t>Point</w:t>
            </w:r>
            <w:proofErr w:type="spellEnd"/>
            <w:r w:rsidRPr="00DD1E4A">
              <w:rPr>
                <w:color w:val="000000"/>
              </w:rPr>
              <w:t xml:space="preserve"> (13.62526030791974563 45.22449884831360833)</w:t>
            </w:r>
          </w:p>
        </w:tc>
        <w:tc>
          <w:tcPr>
            <w:tcW w:w="6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C13A6C" w14:textId="477B1FAE" w:rsidR="00DD1E4A" w:rsidRPr="00DD1E4A" w:rsidRDefault="00DD1E4A" w:rsidP="00DD1E4A">
            <w:pPr>
              <w:rPr>
                <w:lang w:eastAsia="en-US"/>
              </w:rPr>
            </w:pPr>
            <w:r>
              <w:t>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EB0E08" w14:textId="77777777" w:rsidR="00DD1E4A" w:rsidRPr="00DD1E4A" w:rsidRDefault="00DD1E4A" w:rsidP="00DD1E4A">
            <w:pPr>
              <w:rPr>
                <w:lang w:eastAsia="en-US"/>
              </w:rPr>
            </w:pPr>
            <w:r w:rsidRPr="00DD1E4A">
              <w:rPr>
                <w:color w:val="000000"/>
              </w:rPr>
              <w:t>Rotor Varvari</w:t>
            </w:r>
          </w:p>
        </w:tc>
        <w:tc>
          <w:tcPr>
            <w:tcW w:w="1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865014" w14:textId="77777777" w:rsidR="00DD1E4A" w:rsidRPr="00DD1E4A" w:rsidRDefault="00DD1E4A" w:rsidP="00DD1E4A">
            <w:pPr>
              <w:rPr>
                <w:lang w:eastAsia="en-US"/>
              </w:rPr>
            </w:pPr>
            <w:r w:rsidRPr="00DD1E4A">
              <w:rPr>
                <w:color w:val="000000"/>
              </w:rPr>
              <w:t>440</w:t>
            </w:r>
          </w:p>
        </w:tc>
        <w:tc>
          <w:tcPr>
            <w:tcW w:w="19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1BADCD1" w14:textId="77777777" w:rsidR="00DD1E4A" w:rsidRPr="00DD1E4A" w:rsidRDefault="00DD1E4A" w:rsidP="00DD1E4A">
            <w:pPr>
              <w:rPr>
                <w:lang w:eastAsia="en-US"/>
              </w:rPr>
            </w:pPr>
            <w:r w:rsidRPr="00DD1E4A">
              <w:rPr>
                <w:color w:val="000000"/>
              </w:rPr>
              <w:t>SSPM</w:t>
            </w:r>
          </w:p>
        </w:tc>
      </w:tr>
      <w:tr w:rsidR="00DD1E4A" w14:paraId="24F323FF" w14:textId="77777777" w:rsidTr="003C4384">
        <w:trPr>
          <w:trHeight w:val="684"/>
        </w:trPr>
        <w:tc>
          <w:tcPr>
            <w:tcW w:w="2676" w:type="dxa"/>
            <w:tcBorders>
              <w:top w:val="nil"/>
              <w:left w:val="single" w:sz="8" w:space="0" w:color="000000"/>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3CB7AC01" w14:textId="77777777" w:rsidR="00DD1E4A" w:rsidRPr="00DD1E4A" w:rsidRDefault="00DD1E4A" w:rsidP="00DD1E4A">
            <w:pPr>
              <w:rPr>
                <w:lang w:eastAsia="en-US"/>
              </w:rPr>
            </w:pPr>
            <w:proofErr w:type="spellStart"/>
            <w:r w:rsidRPr="00DD1E4A">
              <w:rPr>
                <w:color w:val="000000"/>
              </w:rPr>
              <w:t>Point</w:t>
            </w:r>
            <w:proofErr w:type="spellEnd"/>
            <w:r w:rsidRPr="00DD1E4A">
              <w:rPr>
                <w:color w:val="000000"/>
              </w:rPr>
              <w:t xml:space="preserve"> (13.62061252751427531 45.21027031413597541)</w:t>
            </w:r>
          </w:p>
        </w:tc>
        <w:tc>
          <w:tcPr>
            <w:tcW w:w="689"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6D4E7FDF" w14:textId="65B896DA" w:rsidR="00DD1E4A" w:rsidRPr="00DD1E4A" w:rsidRDefault="00DD1E4A" w:rsidP="00DD1E4A">
            <w:pPr>
              <w:rPr>
                <w:lang w:eastAsia="en-US"/>
              </w:rPr>
            </w:pPr>
            <w:r>
              <w:t>6</w:t>
            </w:r>
          </w:p>
        </w:tc>
        <w:tc>
          <w:tcPr>
            <w:tcW w:w="2551"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778C8239" w14:textId="77777777" w:rsidR="00DD1E4A" w:rsidRPr="00DD1E4A" w:rsidRDefault="00DD1E4A" w:rsidP="00DD1E4A">
            <w:pPr>
              <w:rPr>
                <w:lang w:eastAsia="en-US"/>
              </w:rPr>
            </w:pPr>
            <w:r w:rsidRPr="00DD1E4A">
              <w:rPr>
                <w:color w:val="000000"/>
              </w:rPr>
              <w:t>Rotor Veli Vrh</w:t>
            </w:r>
          </w:p>
        </w:tc>
        <w:tc>
          <w:tcPr>
            <w:tcW w:w="1344"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646CBA6B" w14:textId="77777777" w:rsidR="00DD1E4A" w:rsidRPr="00DD1E4A" w:rsidRDefault="00DD1E4A" w:rsidP="00DD1E4A">
            <w:pPr>
              <w:rPr>
                <w:lang w:eastAsia="en-US"/>
              </w:rPr>
            </w:pPr>
            <w:r w:rsidRPr="00DD1E4A">
              <w:rPr>
                <w:color w:val="000000"/>
              </w:rPr>
              <w:t>95</w:t>
            </w:r>
          </w:p>
        </w:tc>
        <w:tc>
          <w:tcPr>
            <w:tcW w:w="1930"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3A38827F" w14:textId="77777777" w:rsidR="00DD1E4A" w:rsidRPr="00DD1E4A" w:rsidRDefault="00DD1E4A" w:rsidP="00DD1E4A">
            <w:pPr>
              <w:rPr>
                <w:lang w:eastAsia="en-US"/>
              </w:rPr>
            </w:pPr>
            <w:r w:rsidRPr="00DD1E4A">
              <w:rPr>
                <w:color w:val="000000"/>
              </w:rPr>
              <w:t>SDM</w:t>
            </w:r>
          </w:p>
        </w:tc>
      </w:tr>
      <w:tr w:rsidR="00DD1E4A" w14:paraId="00DA3431" w14:textId="77777777" w:rsidTr="003C4384">
        <w:trPr>
          <w:trHeight w:val="684"/>
        </w:trPr>
        <w:tc>
          <w:tcPr>
            <w:tcW w:w="26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B8A9A8" w14:textId="77777777" w:rsidR="00DD1E4A" w:rsidRPr="00DD1E4A" w:rsidRDefault="00DD1E4A" w:rsidP="00DD1E4A">
            <w:pPr>
              <w:rPr>
                <w:lang w:eastAsia="en-US"/>
              </w:rPr>
            </w:pPr>
            <w:proofErr w:type="spellStart"/>
            <w:r w:rsidRPr="00DD1E4A">
              <w:rPr>
                <w:color w:val="000000"/>
              </w:rPr>
              <w:t>Point</w:t>
            </w:r>
            <w:proofErr w:type="spellEnd"/>
            <w:r w:rsidRPr="00DD1E4A">
              <w:rPr>
                <w:color w:val="000000"/>
              </w:rPr>
              <w:t xml:space="preserve"> (13.6060620177993794 45.20038613271710659)</w:t>
            </w:r>
          </w:p>
        </w:tc>
        <w:tc>
          <w:tcPr>
            <w:tcW w:w="6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515877" w14:textId="4B2C6000" w:rsidR="00DD1E4A" w:rsidRPr="00DD1E4A" w:rsidRDefault="00DD1E4A" w:rsidP="00DD1E4A">
            <w:pPr>
              <w:rPr>
                <w:lang w:eastAsia="en-US"/>
              </w:rPr>
            </w:pPr>
            <w:r>
              <w:t>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BB9D2E" w14:textId="77777777" w:rsidR="00DD1E4A" w:rsidRPr="00DD1E4A" w:rsidRDefault="00DD1E4A" w:rsidP="00DD1E4A">
            <w:pPr>
              <w:rPr>
                <w:lang w:eastAsia="en-US"/>
              </w:rPr>
            </w:pPr>
            <w:r w:rsidRPr="00DD1E4A">
              <w:rPr>
                <w:color w:val="000000"/>
              </w:rPr>
              <w:t>Rotor Mornarica</w:t>
            </w:r>
          </w:p>
        </w:tc>
        <w:tc>
          <w:tcPr>
            <w:tcW w:w="1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89C048" w14:textId="77777777" w:rsidR="00DD1E4A" w:rsidRPr="00DD1E4A" w:rsidRDefault="00DD1E4A" w:rsidP="00DD1E4A">
            <w:pPr>
              <w:rPr>
                <w:lang w:eastAsia="en-US"/>
              </w:rPr>
            </w:pPr>
            <w:r w:rsidRPr="00DD1E4A">
              <w:rPr>
                <w:color w:val="000000"/>
              </w:rPr>
              <w:t>30</w:t>
            </w:r>
          </w:p>
        </w:tc>
        <w:tc>
          <w:tcPr>
            <w:tcW w:w="19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A26A70" w14:textId="77777777" w:rsidR="00DD1E4A" w:rsidRPr="00DD1E4A" w:rsidRDefault="00DD1E4A" w:rsidP="00DD1E4A">
            <w:pPr>
              <w:rPr>
                <w:lang w:eastAsia="en-US"/>
              </w:rPr>
            </w:pPr>
            <w:r w:rsidRPr="00DD1E4A">
              <w:rPr>
                <w:color w:val="000000"/>
              </w:rPr>
              <w:t>SDM</w:t>
            </w:r>
          </w:p>
        </w:tc>
      </w:tr>
      <w:tr w:rsidR="00DD1E4A" w14:paraId="5E0AECAA" w14:textId="77777777" w:rsidTr="003C4384">
        <w:trPr>
          <w:trHeight w:val="684"/>
        </w:trPr>
        <w:tc>
          <w:tcPr>
            <w:tcW w:w="2676" w:type="dxa"/>
            <w:tcBorders>
              <w:top w:val="nil"/>
              <w:left w:val="single" w:sz="8" w:space="0" w:color="000000"/>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4E10E5AF" w14:textId="77777777" w:rsidR="00DD1E4A" w:rsidRPr="00DD1E4A" w:rsidRDefault="00DD1E4A" w:rsidP="00DD1E4A">
            <w:pPr>
              <w:rPr>
                <w:lang w:eastAsia="en-US"/>
              </w:rPr>
            </w:pPr>
            <w:proofErr w:type="spellStart"/>
            <w:r w:rsidRPr="00DD1E4A">
              <w:rPr>
                <w:color w:val="000000"/>
              </w:rPr>
              <w:t>Point</w:t>
            </w:r>
            <w:proofErr w:type="spellEnd"/>
            <w:r w:rsidRPr="00DD1E4A">
              <w:rPr>
                <w:color w:val="000000"/>
              </w:rPr>
              <w:t xml:space="preserve"> (13.61241546807950797 45.24718056194343774)</w:t>
            </w:r>
          </w:p>
        </w:tc>
        <w:tc>
          <w:tcPr>
            <w:tcW w:w="689"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79485904" w14:textId="41F2E5B0" w:rsidR="00DD1E4A" w:rsidRPr="00DD1E4A" w:rsidRDefault="00DD1E4A" w:rsidP="00DD1E4A">
            <w:pPr>
              <w:rPr>
                <w:lang w:eastAsia="en-US"/>
              </w:rPr>
            </w:pPr>
            <w:r>
              <w:t>8</w:t>
            </w:r>
          </w:p>
        </w:tc>
        <w:tc>
          <w:tcPr>
            <w:tcW w:w="2551"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678BF014" w14:textId="77777777" w:rsidR="00DD1E4A" w:rsidRPr="00DD1E4A" w:rsidRDefault="00DD1E4A" w:rsidP="00DD1E4A">
            <w:pPr>
              <w:rPr>
                <w:lang w:eastAsia="en-US"/>
              </w:rPr>
            </w:pPr>
            <w:r w:rsidRPr="00DD1E4A">
              <w:rPr>
                <w:color w:val="000000"/>
              </w:rPr>
              <w:t xml:space="preserve">Rotor Gornji </w:t>
            </w:r>
            <w:proofErr w:type="spellStart"/>
            <w:r w:rsidRPr="00DD1E4A">
              <w:rPr>
                <w:color w:val="000000"/>
              </w:rPr>
              <w:t>Špadići</w:t>
            </w:r>
            <w:proofErr w:type="spellEnd"/>
          </w:p>
        </w:tc>
        <w:tc>
          <w:tcPr>
            <w:tcW w:w="1344"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7E861264" w14:textId="77777777" w:rsidR="00DD1E4A" w:rsidRPr="00DD1E4A" w:rsidRDefault="00DD1E4A" w:rsidP="00DD1E4A">
            <w:pPr>
              <w:rPr>
                <w:lang w:eastAsia="en-US"/>
              </w:rPr>
            </w:pPr>
            <w:r w:rsidRPr="00DD1E4A">
              <w:rPr>
                <w:color w:val="000000"/>
              </w:rPr>
              <w:t>85</w:t>
            </w:r>
          </w:p>
        </w:tc>
        <w:tc>
          <w:tcPr>
            <w:tcW w:w="1930"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787C9271" w14:textId="77777777" w:rsidR="00DD1E4A" w:rsidRPr="00DD1E4A" w:rsidRDefault="00DD1E4A" w:rsidP="00DD1E4A">
            <w:pPr>
              <w:rPr>
                <w:lang w:eastAsia="en-US"/>
              </w:rPr>
            </w:pPr>
            <w:r w:rsidRPr="00DD1E4A">
              <w:rPr>
                <w:color w:val="000000"/>
              </w:rPr>
              <w:t>SSPM</w:t>
            </w:r>
          </w:p>
        </w:tc>
      </w:tr>
      <w:tr w:rsidR="00DD1E4A" w14:paraId="12F7588E" w14:textId="77777777" w:rsidTr="003C4384">
        <w:trPr>
          <w:trHeight w:val="684"/>
        </w:trPr>
        <w:tc>
          <w:tcPr>
            <w:tcW w:w="26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261A16" w14:textId="77777777" w:rsidR="00DD1E4A" w:rsidRPr="00DD1E4A" w:rsidRDefault="00DD1E4A" w:rsidP="00DD1E4A">
            <w:pPr>
              <w:rPr>
                <w:lang w:eastAsia="en-US"/>
              </w:rPr>
            </w:pPr>
            <w:proofErr w:type="spellStart"/>
            <w:r w:rsidRPr="00DD1E4A">
              <w:rPr>
                <w:color w:val="000000"/>
              </w:rPr>
              <w:t>Point</w:t>
            </w:r>
            <w:proofErr w:type="spellEnd"/>
            <w:r w:rsidRPr="00DD1E4A">
              <w:rPr>
                <w:color w:val="000000"/>
              </w:rPr>
              <w:t xml:space="preserve"> (13.60803252824446297 45.24480543887894157)</w:t>
            </w:r>
          </w:p>
        </w:tc>
        <w:tc>
          <w:tcPr>
            <w:tcW w:w="6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C3A026" w14:textId="4181A79A" w:rsidR="00DD1E4A" w:rsidRPr="00DD1E4A" w:rsidRDefault="00DD1E4A" w:rsidP="00DD1E4A">
            <w:pPr>
              <w:rPr>
                <w:lang w:eastAsia="en-US"/>
              </w:rPr>
            </w:pPr>
            <w:r>
              <w:t>9</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E3A9B1" w14:textId="77777777" w:rsidR="00DD1E4A" w:rsidRPr="00DD1E4A" w:rsidRDefault="00DD1E4A" w:rsidP="00DD1E4A">
            <w:pPr>
              <w:rPr>
                <w:lang w:eastAsia="en-US"/>
              </w:rPr>
            </w:pPr>
            <w:r w:rsidRPr="00DD1E4A">
              <w:rPr>
                <w:color w:val="000000"/>
              </w:rPr>
              <w:t xml:space="preserve">Rotor Srednji </w:t>
            </w:r>
            <w:proofErr w:type="spellStart"/>
            <w:r w:rsidRPr="00DD1E4A">
              <w:rPr>
                <w:color w:val="000000"/>
              </w:rPr>
              <w:t>Špadići</w:t>
            </w:r>
            <w:proofErr w:type="spellEnd"/>
          </w:p>
        </w:tc>
        <w:tc>
          <w:tcPr>
            <w:tcW w:w="1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F1EDF9" w14:textId="77777777" w:rsidR="00DD1E4A" w:rsidRPr="00DD1E4A" w:rsidRDefault="00DD1E4A" w:rsidP="00DD1E4A">
            <w:pPr>
              <w:rPr>
                <w:lang w:eastAsia="en-US"/>
              </w:rPr>
            </w:pPr>
            <w:r w:rsidRPr="00DD1E4A">
              <w:rPr>
                <w:color w:val="000000"/>
              </w:rPr>
              <w:t>25</w:t>
            </w:r>
          </w:p>
        </w:tc>
        <w:tc>
          <w:tcPr>
            <w:tcW w:w="19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436144" w14:textId="77777777" w:rsidR="00DD1E4A" w:rsidRPr="00DD1E4A" w:rsidRDefault="00DD1E4A" w:rsidP="00DD1E4A">
            <w:pPr>
              <w:rPr>
                <w:lang w:eastAsia="en-US"/>
              </w:rPr>
            </w:pPr>
            <w:r w:rsidRPr="00DD1E4A">
              <w:rPr>
                <w:color w:val="000000"/>
              </w:rPr>
              <w:t>SSPM/SDM</w:t>
            </w:r>
          </w:p>
        </w:tc>
      </w:tr>
      <w:tr w:rsidR="00DD1E4A" w14:paraId="1383DDB3" w14:textId="77777777" w:rsidTr="003C4384">
        <w:trPr>
          <w:trHeight w:val="684"/>
        </w:trPr>
        <w:tc>
          <w:tcPr>
            <w:tcW w:w="2676" w:type="dxa"/>
            <w:tcBorders>
              <w:top w:val="nil"/>
              <w:left w:val="single" w:sz="8" w:space="0" w:color="000000"/>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360CF3F6" w14:textId="77777777" w:rsidR="00DD1E4A" w:rsidRPr="00DD1E4A" w:rsidRDefault="00DD1E4A" w:rsidP="00DD1E4A">
            <w:pPr>
              <w:rPr>
                <w:lang w:eastAsia="en-US"/>
              </w:rPr>
            </w:pPr>
            <w:proofErr w:type="spellStart"/>
            <w:r w:rsidRPr="00DD1E4A">
              <w:rPr>
                <w:color w:val="000000"/>
              </w:rPr>
              <w:t>Point</w:t>
            </w:r>
            <w:proofErr w:type="spellEnd"/>
            <w:r w:rsidRPr="00DD1E4A">
              <w:rPr>
                <w:color w:val="000000"/>
              </w:rPr>
              <w:t xml:space="preserve"> (13.60476861199094678 45.23793399145147021)</w:t>
            </w:r>
          </w:p>
        </w:tc>
        <w:tc>
          <w:tcPr>
            <w:tcW w:w="689"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29F7FCEF" w14:textId="5C5F6B3A" w:rsidR="00DD1E4A" w:rsidRPr="00DD1E4A" w:rsidRDefault="00DD1E4A" w:rsidP="00DD1E4A">
            <w:pPr>
              <w:rPr>
                <w:lang w:eastAsia="en-US"/>
              </w:rPr>
            </w:pPr>
            <w:r>
              <w:t>10</w:t>
            </w:r>
          </w:p>
        </w:tc>
        <w:tc>
          <w:tcPr>
            <w:tcW w:w="2551"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29AF2B20" w14:textId="77777777" w:rsidR="00DD1E4A" w:rsidRPr="00DD1E4A" w:rsidRDefault="00DD1E4A" w:rsidP="00DD1E4A">
            <w:pPr>
              <w:rPr>
                <w:lang w:eastAsia="en-US"/>
              </w:rPr>
            </w:pPr>
            <w:r w:rsidRPr="00DD1E4A">
              <w:rPr>
                <w:color w:val="000000"/>
              </w:rPr>
              <w:t xml:space="preserve">Rotor </w:t>
            </w:r>
            <w:proofErr w:type="spellStart"/>
            <w:r w:rsidRPr="00DD1E4A">
              <w:rPr>
                <w:color w:val="000000"/>
              </w:rPr>
              <w:t>Finida</w:t>
            </w:r>
            <w:proofErr w:type="spellEnd"/>
          </w:p>
        </w:tc>
        <w:tc>
          <w:tcPr>
            <w:tcW w:w="1344"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40163D59" w14:textId="77777777" w:rsidR="00DD1E4A" w:rsidRPr="00DD1E4A" w:rsidRDefault="00DD1E4A" w:rsidP="00DD1E4A">
            <w:pPr>
              <w:rPr>
                <w:lang w:eastAsia="en-US"/>
              </w:rPr>
            </w:pPr>
            <w:r w:rsidRPr="00DD1E4A">
              <w:rPr>
                <w:color w:val="000000"/>
              </w:rPr>
              <w:t>15</w:t>
            </w:r>
          </w:p>
        </w:tc>
        <w:tc>
          <w:tcPr>
            <w:tcW w:w="1930"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303C4731" w14:textId="77777777" w:rsidR="00DD1E4A" w:rsidRPr="00DD1E4A" w:rsidRDefault="00DD1E4A" w:rsidP="00DD1E4A">
            <w:pPr>
              <w:rPr>
                <w:lang w:eastAsia="en-US"/>
              </w:rPr>
            </w:pPr>
            <w:r w:rsidRPr="00DD1E4A">
              <w:rPr>
                <w:color w:val="000000"/>
              </w:rPr>
              <w:t>SSPM</w:t>
            </w:r>
          </w:p>
        </w:tc>
      </w:tr>
      <w:tr w:rsidR="00DD1E4A" w14:paraId="31BBB437" w14:textId="77777777" w:rsidTr="003C4384">
        <w:trPr>
          <w:trHeight w:val="684"/>
        </w:trPr>
        <w:tc>
          <w:tcPr>
            <w:tcW w:w="26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DCC6A9" w14:textId="77777777" w:rsidR="00DD1E4A" w:rsidRPr="00DD1E4A" w:rsidRDefault="00DD1E4A" w:rsidP="00DD1E4A">
            <w:pPr>
              <w:rPr>
                <w:lang w:eastAsia="en-US"/>
              </w:rPr>
            </w:pPr>
            <w:proofErr w:type="spellStart"/>
            <w:r w:rsidRPr="00DD1E4A">
              <w:rPr>
                <w:color w:val="000000"/>
              </w:rPr>
              <w:t>Point</w:t>
            </w:r>
            <w:proofErr w:type="spellEnd"/>
            <w:r w:rsidRPr="00DD1E4A">
              <w:rPr>
                <w:color w:val="000000"/>
              </w:rPr>
              <w:t xml:space="preserve"> (13.60394329029594296 45.23080808489022786)</w:t>
            </w:r>
          </w:p>
        </w:tc>
        <w:tc>
          <w:tcPr>
            <w:tcW w:w="6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BE28CB" w14:textId="76DB2E1A" w:rsidR="00DD1E4A" w:rsidRPr="00DD1E4A" w:rsidRDefault="00DD1E4A" w:rsidP="00DD1E4A">
            <w:pPr>
              <w:rPr>
                <w:lang w:eastAsia="en-US"/>
              </w:rPr>
            </w:pPr>
            <w:r w:rsidRPr="00DD1E4A">
              <w:rPr>
                <w:color w:val="000000"/>
              </w:rPr>
              <w:t>1</w:t>
            </w:r>
            <w:r>
              <w:rPr>
                <w:color w:val="000000"/>
              </w:rPr>
              <w:t>1</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2FE70F" w14:textId="77777777" w:rsidR="00DD1E4A" w:rsidRPr="00DD1E4A" w:rsidRDefault="00DD1E4A" w:rsidP="00DD1E4A">
            <w:pPr>
              <w:rPr>
                <w:lang w:eastAsia="en-US"/>
              </w:rPr>
            </w:pPr>
            <w:r w:rsidRPr="00DD1E4A">
              <w:rPr>
                <w:color w:val="000000"/>
              </w:rPr>
              <w:t>Rotor La Coop</w:t>
            </w:r>
          </w:p>
        </w:tc>
        <w:tc>
          <w:tcPr>
            <w:tcW w:w="1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C01932" w14:textId="77777777" w:rsidR="00DD1E4A" w:rsidRPr="00DD1E4A" w:rsidRDefault="00DD1E4A" w:rsidP="00DD1E4A">
            <w:pPr>
              <w:rPr>
                <w:lang w:eastAsia="en-US"/>
              </w:rPr>
            </w:pPr>
            <w:r w:rsidRPr="00DD1E4A">
              <w:rPr>
                <w:color w:val="000000"/>
              </w:rPr>
              <w:t>0</w:t>
            </w:r>
          </w:p>
        </w:tc>
        <w:tc>
          <w:tcPr>
            <w:tcW w:w="19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A93589F" w14:textId="77777777" w:rsidR="00DD1E4A" w:rsidRPr="00DD1E4A" w:rsidRDefault="00DD1E4A" w:rsidP="00DD1E4A">
            <w:pPr>
              <w:rPr>
                <w:lang w:eastAsia="en-US"/>
              </w:rPr>
            </w:pPr>
            <w:r w:rsidRPr="00DD1E4A">
              <w:rPr>
                <w:color w:val="000000"/>
              </w:rPr>
              <w:t>SSPM/SDM</w:t>
            </w:r>
          </w:p>
        </w:tc>
      </w:tr>
      <w:tr w:rsidR="00DD1E4A" w14:paraId="6DCA1C4B" w14:textId="77777777" w:rsidTr="003C4384">
        <w:trPr>
          <w:trHeight w:val="684"/>
        </w:trPr>
        <w:tc>
          <w:tcPr>
            <w:tcW w:w="2676" w:type="dxa"/>
            <w:tcBorders>
              <w:top w:val="nil"/>
              <w:left w:val="single" w:sz="8" w:space="0" w:color="000000"/>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08FD5D67" w14:textId="77777777" w:rsidR="00DD1E4A" w:rsidRDefault="00DD1E4A" w:rsidP="00DD1E4A">
            <w:pPr>
              <w:rPr>
                <w:lang w:eastAsia="en-US"/>
              </w:rPr>
            </w:pPr>
            <w:proofErr w:type="spellStart"/>
            <w:r>
              <w:rPr>
                <w:color w:val="000000"/>
              </w:rPr>
              <w:lastRenderedPageBreak/>
              <w:t>Point</w:t>
            </w:r>
            <w:proofErr w:type="spellEnd"/>
            <w:r>
              <w:rPr>
                <w:color w:val="000000"/>
              </w:rPr>
              <w:t xml:space="preserve"> (13.60423590405415339 45.22748534689858246)</w:t>
            </w:r>
          </w:p>
        </w:tc>
        <w:tc>
          <w:tcPr>
            <w:tcW w:w="689"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7AF4ED77" w14:textId="64296585" w:rsidR="00DD1E4A" w:rsidRDefault="00DD1E4A" w:rsidP="00DD1E4A">
            <w:pPr>
              <w:rPr>
                <w:lang w:eastAsia="en-US"/>
              </w:rPr>
            </w:pPr>
            <w:r>
              <w:rPr>
                <w:color w:val="000000"/>
              </w:rPr>
              <w:t>12</w:t>
            </w:r>
          </w:p>
        </w:tc>
        <w:tc>
          <w:tcPr>
            <w:tcW w:w="2551"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2146DF26" w14:textId="77777777" w:rsidR="00DD1E4A" w:rsidRDefault="00DD1E4A" w:rsidP="00DD1E4A">
            <w:pPr>
              <w:rPr>
                <w:lang w:eastAsia="en-US"/>
              </w:rPr>
            </w:pPr>
            <w:r>
              <w:rPr>
                <w:color w:val="000000"/>
              </w:rPr>
              <w:t>Semafor Bolnica</w:t>
            </w:r>
          </w:p>
        </w:tc>
        <w:tc>
          <w:tcPr>
            <w:tcW w:w="1344"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36EB8474" w14:textId="77777777" w:rsidR="00DD1E4A" w:rsidRDefault="00DD1E4A" w:rsidP="00DD1E4A">
            <w:pPr>
              <w:rPr>
                <w:lang w:eastAsia="en-US"/>
              </w:rPr>
            </w:pPr>
            <w:r>
              <w:rPr>
                <w:color w:val="000000"/>
              </w:rPr>
              <w:t>10</w:t>
            </w:r>
          </w:p>
        </w:tc>
        <w:tc>
          <w:tcPr>
            <w:tcW w:w="1930"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04453335" w14:textId="77777777" w:rsidR="00DD1E4A" w:rsidRDefault="00DD1E4A" w:rsidP="00DD1E4A">
            <w:pPr>
              <w:rPr>
                <w:lang w:eastAsia="en-US"/>
              </w:rPr>
            </w:pPr>
            <w:r>
              <w:rPr>
                <w:color w:val="000000"/>
              </w:rPr>
              <w:t>SSPM/SDM</w:t>
            </w:r>
          </w:p>
        </w:tc>
      </w:tr>
      <w:tr w:rsidR="00DD1E4A" w14:paraId="5CD9EDE4" w14:textId="77777777" w:rsidTr="003C4384">
        <w:trPr>
          <w:trHeight w:val="684"/>
        </w:trPr>
        <w:tc>
          <w:tcPr>
            <w:tcW w:w="26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AC513E" w14:textId="77777777" w:rsidR="00DD1E4A" w:rsidRDefault="00DD1E4A" w:rsidP="00DD1E4A">
            <w:pPr>
              <w:rPr>
                <w:lang w:eastAsia="en-US"/>
              </w:rPr>
            </w:pPr>
            <w:proofErr w:type="spellStart"/>
            <w:r>
              <w:rPr>
                <w:color w:val="000000"/>
              </w:rPr>
              <w:t>Point</w:t>
            </w:r>
            <w:proofErr w:type="spellEnd"/>
            <w:r>
              <w:rPr>
                <w:color w:val="000000"/>
              </w:rPr>
              <w:t xml:space="preserve"> (13.60514796985570918 45.22549364485055889)</w:t>
            </w:r>
          </w:p>
        </w:tc>
        <w:tc>
          <w:tcPr>
            <w:tcW w:w="6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B5BC38" w14:textId="6566068D" w:rsidR="00DD1E4A" w:rsidRDefault="00DD1E4A" w:rsidP="00DD1E4A">
            <w:pPr>
              <w:rPr>
                <w:lang w:eastAsia="en-US"/>
              </w:rPr>
            </w:pPr>
            <w:r>
              <w:rPr>
                <w:color w:val="000000"/>
              </w:rPr>
              <w:t>13</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02A48F" w14:textId="77777777" w:rsidR="00DD1E4A" w:rsidRDefault="00DD1E4A" w:rsidP="00DD1E4A">
            <w:pPr>
              <w:rPr>
                <w:lang w:eastAsia="en-US"/>
              </w:rPr>
            </w:pPr>
            <w:r>
              <w:rPr>
                <w:color w:val="000000"/>
              </w:rPr>
              <w:t xml:space="preserve">Rotor </w:t>
            </w:r>
            <w:proofErr w:type="spellStart"/>
            <w:r>
              <w:rPr>
                <w:color w:val="000000"/>
              </w:rPr>
              <w:t>Parens</w:t>
            </w:r>
            <w:proofErr w:type="spellEnd"/>
          </w:p>
        </w:tc>
        <w:tc>
          <w:tcPr>
            <w:tcW w:w="1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16FD13A" w14:textId="77777777" w:rsidR="00DD1E4A" w:rsidRDefault="00DD1E4A" w:rsidP="00DD1E4A">
            <w:pPr>
              <w:rPr>
                <w:lang w:eastAsia="en-US"/>
              </w:rPr>
            </w:pPr>
            <w:r>
              <w:rPr>
                <w:color w:val="000000"/>
              </w:rPr>
              <w:t>15</w:t>
            </w:r>
          </w:p>
        </w:tc>
        <w:tc>
          <w:tcPr>
            <w:tcW w:w="19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BA584A" w14:textId="77777777" w:rsidR="00DD1E4A" w:rsidRDefault="00DD1E4A" w:rsidP="00DD1E4A">
            <w:pPr>
              <w:rPr>
                <w:lang w:eastAsia="en-US"/>
              </w:rPr>
            </w:pPr>
            <w:r>
              <w:rPr>
                <w:color w:val="000000"/>
              </w:rPr>
              <w:t>SSPM</w:t>
            </w:r>
          </w:p>
        </w:tc>
      </w:tr>
      <w:tr w:rsidR="00DD1E4A" w14:paraId="4AE5DCF8" w14:textId="77777777" w:rsidTr="003C4384">
        <w:trPr>
          <w:trHeight w:val="684"/>
        </w:trPr>
        <w:tc>
          <w:tcPr>
            <w:tcW w:w="2676" w:type="dxa"/>
            <w:tcBorders>
              <w:top w:val="nil"/>
              <w:left w:val="single" w:sz="8" w:space="0" w:color="000000"/>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2F8829F5" w14:textId="77777777" w:rsidR="00DD1E4A" w:rsidRDefault="00DD1E4A" w:rsidP="00DD1E4A">
            <w:pPr>
              <w:rPr>
                <w:lang w:eastAsia="en-US"/>
              </w:rPr>
            </w:pPr>
            <w:proofErr w:type="spellStart"/>
            <w:r>
              <w:rPr>
                <w:color w:val="000000"/>
              </w:rPr>
              <w:t>Point</w:t>
            </w:r>
            <w:proofErr w:type="spellEnd"/>
            <w:r>
              <w:rPr>
                <w:color w:val="000000"/>
              </w:rPr>
              <w:t xml:space="preserve"> (13.6062538563294968 45.22237943064966714)</w:t>
            </w:r>
          </w:p>
        </w:tc>
        <w:tc>
          <w:tcPr>
            <w:tcW w:w="689"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15BE6596" w14:textId="6E3D196F" w:rsidR="00DD1E4A" w:rsidRDefault="00DD1E4A" w:rsidP="00DD1E4A">
            <w:pPr>
              <w:rPr>
                <w:lang w:eastAsia="en-US"/>
              </w:rPr>
            </w:pPr>
            <w:r>
              <w:rPr>
                <w:color w:val="000000"/>
              </w:rPr>
              <w:t>14</w:t>
            </w:r>
          </w:p>
        </w:tc>
        <w:tc>
          <w:tcPr>
            <w:tcW w:w="2551"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444BED34" w14:textId="77777777" w:rsidR="00DD1E4A" w:rsidRDefault="00DD1E4A" w:rsidP="00DD1E4A">
            <w:pPr>
              <w:rPr>
                <w:lang w:eastAsia="en-US"/>
              </w:rPr>
            </w:pPr>
            <w:r>
              <w:rPr>
                <w:color w:val="000000"/>
              </w:rPr>
              <w:t xml:space="preserve">Rotor </w:t>
            </w:r>
            <w:proofErr w:type="spellStart"/>
            <w:r>
              <w:rPr>
                <w:color w:val="000000"/>
              </w:rPr>
              <w:t>Žatika</w:t>
            </w:r>
            <w:proofErr w:type="spellEnd"/>
          </w:p>
        </w:tc>
        <w:tc>
          <w:tcPr>
            <w:tcW w:w="1344"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2FD7C932" w14:textId="77777777" w:rsidR="00DD1E4A" w:rsidRDefault="00DD1E4A" w:rsidP="00DD1E4A">
            <w:pPr>
              <w:rPr>
                <w:lang w:eastAsia="en-US"/>
              </w:rPr>
            </w:pPr>
            <w:r>
              <w:rPr>
                <w:color w:val="000000"/>
              </w:rPr>
              <w:t>35</w:t>
            </w:r>
          </w:p>
        </w:tc>
        <w:tc>
          <w:tcPr>
            <w:tcW w:w="1930"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044E4CD3" w14:textId="77777777" w:rsidR="00DD1E4A" w:rsidRDefault="00DD1E4A" w:rsidP="00DD1E4A">
            <w:pPr>
              <w:rPr>
                <w:lang w:eastAsia="en-US"/>
              </w:rPr>
            </w:pPr>
            <w:r>
              <w:rPr>
                <w:color w:val="000000"/>
              </w:rPr>
              <w:t>SSPM</w:t>
            </w:r>
          </w:p>
        </w:tc>
      </w:tr>
      <w:tr w:rsidR="00DD1E4A" w14:paraId="37573619" w14:textId="77777777" w:rsidTr="003C4384">
        <w:trPr>
          <w:trHeight w:val="684"/>
        </w:trPr>
        <w:tc>
          <w:tcPr>
            <w:tcW w:w="26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5AF746" w14:textId="77777777" w:rsidR="00DD1E4A" w:rsidRDefault="00DD1E4A" w:rsidP="00DD1E4A">
            <w:pPr>
              <w:rPr>
                <w:lang w:eastAsia="en-US"/>
              </w:rPr>
            </w:pPr>
            <w:proofErr w:type="spellStart"/>
            <w:r>
              <w:rPr>
                <w:color w:val="000000"/>
              </w:rPr>
              <w:t>Point</w:t>
            </w:r>
            <w:proofErr w:type="spellEnd"/>
            <w:r>
              <w:rPr>
                <w:color w:val="000000"/>
              </w:rPr>
              <w:t xml:space="preserve"> (13.60477721264989448 45.21771136892245835)</w:t>
            </w:r>
          </w:p>
        </w:tc>
        <w:tc>
          <w:tcPr>
            <w:tcW w:w="6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CD28D3" w14:textId="2AA96FDD" w:rsidR="00DD1E4A" w:rsidRDefault="00DD1E4A" w:rsidP="00DD1E4A">
            <w:pPr>
              <w:rPr>
                <w:lang w:eastAsia="en-US"/>
              </w:rPr>
            </w:pPr>
            <w:r>
              <w:rPr>
                <w:color w:val="000000"/>
              </w:rPr>
              <w:t>15</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A3EBD0" w14:textId="77777777" w:rsidR="00DD1E4A" w:rsidRDefault="00DD1E4A" w:rsidP="00DD1E4A">
            <w:pPr>
              <w:rPr>
                <w:lang w:eastAsia="en-US"/>
              </w:rPr>
            </w:pPr>
            <w:r>
              <w:rPr>
                <w:color w:val="000000"/>
              </w:rPr>
              <w:t>Rotor Poreč Jug</w:t>
            </w:r>
          </w:p>
        </w:tc>
        <w:tc>
          <w:tcPr>
            <w:tcW w:w="1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79A5724" w14:textId="77777777" w:rsidR="00DD1E4A" w:rsidRDefault="00DD1E4A" w:rsidP="00DD1E4A">
            <w:pPr>
              <w:rPr>
                <w:lang w:eastAsia="en-US"/>
              </w:rPr>
            </w:pPr>
            <w:r>
              <w:rPr>
                <w:color w:val="000000"/>
              </w:rPr>
              <w:t>5</w:t>
            </w:r>
          </w:p>
        </w:tc>
        <w:tc>
          <w:tcPr>
            <w:tcW w:w="19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0DCBFC" w14:textId="77777777" w:rsidR="00DD1E4A" w:rsidRDefault="00DD1E4A" w:rsidP="00DD1E4A">
            <w:pPr>
              <w:rPr>
                <w:lang w:eastAsia="en-US"/>
              </w:rPr>
            </w:pPr>
            <w:r>
              <w:rPr>
                <w:color w:val="000000"/>
              </w:rPr>
              <w:t>SSPM</w:t>
            </w:r>
          </w:p>
        </w:tc>
      </w:tr>
      <w:tr w:rsidR="00DD1E4A" w14:paraId="436EEEFC" w14:textId="77777777" w:rsidTr="003C4384">
        <w:trPr>
          <w:trHeight w:val="684"/>
        </w:trPr>
        <w:tc>
          <w:tcPr>
            <w:tcW w:w="2676" w:type="dxa"/>
            <w:tcBorders>
              <w:top w:val="nil"/>
              <w:left w:val="single" w:sz="8" w:space="0" w:color="000000"/>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27C335B9" w14:textId="77777777" w:rsidR="00DD1E4A" w:rsidRDefault="00DD1E4A" w:rsidP="00DD1E4A">
            <w:pPr>
              <w:rPr>
                <w:lang w:eastAsia="en-US"/>
              </w:rPr>
            </w:pPr>
            <w:proofErr w:type="spellStart"/>
            <w:r>
              <w:rPr>
                <w:color w:val="000000"/>
              </w:rPr>
              <w:t>Point</w:t>
            </w:r>
            <w:proofErr w:type="spellEnd"/>
            <w:r>
              <w:rPr>
                <w:color w:val="000000"/>
              </w:rPr>
              <w:t xml:space="preserve"> (13.60245018268252259 45.21092871100558597)</w:t>
            </w:r>
          </w:p>
        </w:tc>
        <w:tc>
          <w:tcPr>
            <w:tcW w:w="689"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06F0CF7B" w14:textId="33288C77" w:rsidR="00DD1E4A" w:rsidRDefault="00DD1E4A" w:rsidP="00DD1E4A">
            <w:pPr>
              <w:rPr>
                <w:lang w:eastAsia="en-US"/>
              </w:rPr>
            </w:pPr>
            <w:r>
              <w:rPr>
                <w:color w:val="000000"/>
              </w:rPr>
              <w:t>16</w:t>
            </w:r>
          </w:p>
        </w:tc>
        <w:tc>
          <w:tcPr>
            <w:tcW w:w="2551"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5F5449EB" w14:textId="77777777" w:rsidR="00DD1E4A" w:rsidRDefault="00DD1E4A" w:rsidP="00DD1E4A">
            <w:pPr>
              <w:rPr>
                <w:lang w:eastAsia="en-US"/>
              </w:rPr>
            </w:pPr>
            <w:r>
              <w:rPr>
                <w:color w:val="000000"/>
              </w:rPr>
              <w:t>Rotor Plava laguna</w:t>
            </w:r>
          </w:p>
        </w:tc>
        <w:tc>
          <w:tcPr>
            <w:tcW w:w="1344"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3FA4AAF7" w14:textId="77777777" w:rsidR="00DD1E4A" w:rsidRDefault="00DD1E4A" w:rsidP="00DD1E4A">
            <w:pPr>
              <w:rPr>
                <w:lang w:eastAsia="en-US"/>
              </w:rPr>
            </w:pPr>
            <w:r>
              <w:rPr>
                <w:color w:val="000000"/>
              </w:rPr>
              <w:t>25</w:t>
            </w:r>
          </w:p>
        </w:tc>
        <w:tc>
          <w:tcPr>
            <w:tcW w:w="1930" w:type="dxa"/>
            <w:tcBorders>
              <w:top w:val="nil"/>
              <w:left w:val="nil"/>
              <w:bottom w:val="single" w:sz="8" w:space="0" w:color="000000"/>
              <w:right w:val="single" w:sz="8" w:space="0" w:color="000000"/>
            </w:tcBorders>
            <w:shd w:val="clear" w:color="auto" w:fill="D9E1F2"/>
            <w:tcMar>
              <w:top w:w="0" w:type="dxa"/>
              <w:left w:w="108" w:type="dxa"/>
              <w:bottom w:w="0" w:type="dxa"/>
              <w:right w:w="108" w:type="dxa"/>
            </w:tcMar>
            <w:vAlign w:val="center"/>
            <w:hideMark/>
          </w:tcPr>
          <w:p w14:paraId="2B3FA378" w14:textId="77777777" w:rsidR="00DD1E4A" w:rsidRDefault="00DD1E4A" w:rsidP="00DD1E4A">
            <w:pPr>
              <w:rPr>
                <w:lang w:eastAsia="en-US"/>
              </w:rPr>
            </w:pPr>
            <w:r>
              <w:rPr>
                <w:color w:val="000000"/>
              </w:rPr>
              <w:t>SSPM</w:t>
            </w:r>
          </w:p>
        </w:tc>
      </w:tr>
      <w:tr w:rsidR="00DD1E4A" w14:paraId="60DBDC46" w14:textId="77777777" w:rsidTr="003C4384">
        <w:trPr>
          <w:trHeight w:val="684"/>
        </w:trPr>
        <w:tc>
          <w:tcPr>
            <w:tcW w:w="26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D322D3" w14:textId="77777777" w:rsidR="00DD1E4A" w:rsidRDefault="00DD1E4A" w:rsidP="00DD1E4A">
            <w:pPr>
              <w:rPr>
                <w:lang w:eastAsia="en-US"/>
              </w:rPr>
            </w:pPr>
            <w:proofErr w:type="spellStart"/>
            <w:r>
              <w:rPr>
                <w:color w:val="000000"/>
              </w:rPr>
              <w:t>Point</w:t>
            </w:r>
            <w:proofErr w:type="spellEnd"/>
            <w:r>
              <w:rPr>
                <w:color w:val="000000"/>
              </w:rPr>
              <w:t xml:space="preserve"> (13.60329923678711239 45.20509548783213205)</w:t>
            </w:r>
          </w:p>
        </w:tc>
        <w:tc>
          <w:tcPr>
            <w:tcW w:w="6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EBB3FE" w14:textId="0E0589E2" w:rsidR="00DD1E4A" w:rsidRDefault="00DD1E4A" w:rsidP="00DD1E4A">
            <w:pPr>
              <w:rPr>
                <w:lang w:eastAsia="en-US"/>
              </w:rPr>
            </w:pPr>
            <w:r>
              <w:rPr>
                <w:color w:val="000000"/>
              </w:rPr>
              <w:t>17</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C651215" w14:textId="77777777" w:rsidR="00DD1E4A" w:rsidRDefault="00DD1E4A" w:rsidP="00DD1E4A">
            <w:pPr>
              <w:rPr>
                <w:lang w:eastAsia="en-US"/>
              </w:rPr>
            </w:pPr>
            <w:r>
              <w:rPr>
                <w:color w:val="000000"/>
              </w:rPr>
              <w:t>Rotor zelena laguna</w:t>
            </w:r>
          </w:p>
        </w:tc>
        <w:tc>
          <w:tcPr>
            <w:tcW w:w="13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737E61" w14:textId="77777777" w:rsidR="00DD1E4A" w:rsidRDefault="00DD1E4A" w:rsidP="00DD1E4A">
            <w:pPr>
              <w:rPr>
                <w:lang w:eastAsia="en-US"/>
              </w:rPr>
            </w:pPr>
            <w:r>
              <w:rPr>
                <w:color w:val="000000"/>
              </w:rPr>
              <w:t>40</w:t>
            </w:r>
          </w:p>
        </w:tc>
        <w:tc>
          <w:tcPr>
            <w:tcW w:w="19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C42568" w14:textId="77777777" w:rsidR="00DD1E4A" w:rsidRDefault="00DD1E4A" w:rsidP="00DD1E4A">
            <w:pPr>
              <w:rPr>
                <w:lang w:eastAsia="en-US"/>
              </w:rPr>
            </w:pPr>
            <w:r>
              <w:rPr>
                <w:color w:val="000000"/>
              </w:rPr>
              <w:t>SSPM</w:t>
            </w:r>
          </w:p>
        </w:tc>
      </w:tr>
    </w:tbl>
    <w:p w14:paraId="0657AF80" w14:textId="77777777" w:rsidR="007D29DC" w:rsidRPr="00E02E22" w:rsidRDefault="007D29DC" w:rsidP="007D29DC">
      <w:pPr>
        <w:rPr>
          <w:rFonts w:ascii="Calibri" w:hAnsi="Calibri" w:cs="Calibri"/>
          <w:b/>
          <w:bCs/>
          <w:sz w:val="22"/>
          <w:szCs w:val="22"/>
        </w:rPr>
      </w:pPr>
    </w:p>
    <w:p w14:paraId="6CF464CA" w14:textId="77777777" w:rsidR="007D29DC" w:rsidRPr="00E02E22" w:rsidRDefault="007D29DC" w:rsidP="007D29DC">
      <w:pPr>
        <w:spacing w:before="0" w:after="160" w:line="259" w:lineRule="auto"/>
        <w:rPr>
          <w:rFonts w:ascii="Calibri" w:hAnsi="Calibri" w:cs="Calibri"/>
          <w:b/>
          <w:bCs/>
          <w:sz w:val="22"/>
          <w:szCs w:val="22"/>
        </w:rPr>
      </w:pPr>
    </w:p>
    <w:p w14:paraId="76CB886C" w14:textId="77777777" w:rsidR="007D29DC" w:rsidRPr="00E02E22" w:rsidRDefault="007D29DC" w:rsidP="007D29DC">
      <w:pPr>
        <w:spacing w:before="0" w:after="160" w:line="259" w:lineRule="auto"/>
        <w:rPr>
          <w:rFonts w:ascii="Calibri" w:hAnsi="Calibri" w:cs="Calibri"/>
          <w:sz w:val="22"/>
          <w:szCs w:val="22"/>
        </w:rPr>
        <w:sectPr w:rsidR="007D29DC" w:rsidRPr="00E02E22" w:rsidSect="00502F61">
          <w:pgSz w:w="11906" w:h="16838"/>
          <w:pgMar w:top="1417" w:right="1417" w:bottom="1417" w:left="1417" w:header="708" w:footer="708" w:gutter="0"/>
          <w:cols w:space="708"/>
          <w:docGrid w:linePitch="360"/>
        </w:sectPr>
      </w:pPr>
    </w:p>
    <w:p w14:paraId="793D9EED" w14:textId="77777777" w:rsidR="007D29DC" w:rsidRPr="00E02E22" w:rsidRDefault="007D29DC" w:rsidP="007D29DC">
      <w:pPr>
        <w:spacing w:before="0" w:after="160" w:line="259" w:lineRule="auto"/>
        <w:jc w:val="center"/>
        <w:rPr>
          <w:rFonts w:ascii="Calibri" w:hAnsi="Calibri" w:cs="Calibri"/>
          <w:b/>
          <w:bCs/>
          <w:sz w:val="22"/>
          <w:szCs w:val="22"/>
        </w:rPr>
      </w:pPr>
      <w:r w:rsidRPr="00E02E22">
        <w:rPr>
          <w:rFonts w:ascii="Calibri" w:hAnsi="Calibri" w:cs="Calibri"/>
          <w:b/>
          <w:bCs/>
          <w:sz w:val="22"/>
          <w:szCs w:val="22"/>
        </w:rPr>
        <w:lastRenderedPageBreak/>
        <w:t>TROŠKOVNIK</w:t>
      </w:r>
    </w:p>
    <w:p w14:paraId="4C06E880" w14:textId="77777777" w:rsidR="007D29DC" w:rsidRPr="00E02E22" w:rsidRDefault="007D29DC" w:rsidP="007D29DC">
      <w:pPr>
        <w:spacing w:before="0" w:after="160" w:line="259" w:lineRule="auto"/>
        <w:jc w:val="center"/>
        <w:rPr>
          <w:rFonts w:ascii="Calibri" w:hAnsi="Calibri" w:cs="Calibri"/>
          <w:b/>
          <w:bCs/>
          <w:sz w:val="22"/>
          <w:szCs w:val="22"/>
        </w:rPr>
      </w:pPr>
      <w:r w:rsidRPr="00E02E22">
        <w:rPr>
          <w:rFonts w:ascii="Calibri" w:hAnsi="Calibri" w:cs="Calibri"/>
          <w:b/>
          <w:bCs/>
          <w:sz w:val="22"/>
          <w:szCs w:val="22"/>
        </w:rPr>
        <w:t>IZRADA PROJEKTNE DOKUMENTACIJE ZA PROŠIRENJE I DORADU POSTOJEĆEG SUSTAVA VIDEO NADZ</w:t>
      </w:r>
      <w:r>
        <w:rPr>
          <w:rFonts w:ascii="Calibri" w:hAnsi="Calibri" w:cs="Calibri"/>
          <w:b/>
          <w:bCs/>
          <w:sz w:val="22"/>
          <w:szCs w:val="22"/>
        </w:rPr>
        <w:t>ORA</w:t>
      </w:r>
      <w:r w:rsidRPr="00E02E22">
        <w:rPr>
          <w:rFonts w:ascii="Calibri" w:hAnsi="Calibri" w:cs="Calibri"/>
          <w:b/>
          <w:bCs/>
          <w:sz w:val="22"/>
          <w:szCs w:val="22"/>
        </w:rPr>
        <w:t xml:space="preserve"> GRADA </w:t>
      </w:r>
      <w:r>
        <w:rPr>
          <w:rFonts w:ascii="Calibri" w:hAnsi="Calibri" w:cs="Calibri"/>
          <w:b/>
          <w:bCs/>
          <w:sz w:val="22"/>
          <w:szCs w:val="22"/>
        </w:rPr>
        <w:t>POREČA</w:t>
      </w:r>
    </w:p>
    <w:tbl>
      <w:tblPr>
        <w:tblW w:w="13391" w:type="dxa"/>
        <w:tblInd w:w="-7" w:type="dxa"/>
        <w:tblLook w:val="04A0" w:firstRow="1" w:lastRow="0" w:firstColumn="1" w:lastColumn="0" w:noHBand="0" w:noVBand="1"/>
      </w:tblPr>
      <w:tblGrid>
        <w:gridCol w:w="880"/>
        <w:gridCol w:w="7080"/>
        <w:gridCol w:w="1100"/>
        <w:gridCol w:w="1091"/>
        <w:gridCol w:w="1540"/>
        <w:gridCol w:w="1700"/>
      </w:tblGrid>
      <w:tr w:rsidR="007D29DC" w:rsidRPr="00E02E22" w14:paraId="0B53B8F8" w14:textId="77777777" w:rsidTr="003C4384">
        <w:trPr>
          <w:trHeight w:val="300"/>
        </w:trPr>
        <w:tc>
          <w:tcPr>
            <w:tcW w:w="88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01260D3" w14:textId="77777777" w:rsidR="007D29DC" w:rsidRPr="00E02E22" w:rsidRDefault="007D29DC" w:rsidP="003C4384">
            <w:pPr>
              <w:spacing w:before="0" w:after="0" w:line="240" w:lineRule="auto"/>
              <w:jc w:val="center"/>
              <w:rPr>
                <w:rFonts w:ascii="Calibri" w:eastAsia="Times New Roman" w:hAnsi="Calibri" w:cs="Calibri"/>
                <w:b/>
                <w:bCs/>
                <w:color w:val="000000"/>
                <w:sz w:val="22"/>
                <w:szCs w:val="22"/>
              </w:rPr>
            </w:pPr>
            <w:r w:rsidRPr="00E02E22">
              <w:rPr>
                <w:rFonts w:ascii="Calibri" w:eastAsia="Times New Roman" w:hAnsi="Calibri" w:cs="Calibri"/>
                <w:b/>
                <w:bCs/>
                <w:color w:val="000000"/>
                <w:sz w:val="22"/>
                <w:szCs w:val="22"/>
              </w:rPr>
              <w:t>REDNI BROJ</w:t>
            </w:r>
          </w:p>
        </w:tc>
        <w:tc>
          <w:tcPr>
            <w:tcW w:w="7080"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1C194ED4" w14:textId="77777777" w:rsidR="007D29DC" w:rsidRPr="00E02E22" w:rsidRDefault="007D29DC" w:rsidP="003C4384">
            <w:pPr>
              <w:spacing w:before="0" w:after="0" w:line="240" w:lineRule="auto"/>
              <w:jc w:val="center"/>
              <w:rPr>
                <w:rFonts w:ascii="Calibri" w:eastAsia="Times New Roman" w:hAnsi="Calibri" w:cs="Calibri"/>
                <w:b/>
                <w:bCs/>
                <w:color w:val="000000"/>
                <w:sz w:val="22"/>
                <w:szCs w:val="22"/>
              </w:rPr>
            </w:pPr>
            <w:r w:rsidRPr="00E02E22">
              <w:rPr>
                <w:rFonts w:ascii="Calibri" w:eastAsia="Times New Roman" w:hAnsi="Calibri" w:cs="Calibri"/>
                <w:b/>
                <w:bCs/>
                <w:color w:val="000000"/>
                <w:sz w:val="22"/>
                <w:szCs w:val="22"/>
              </w:rPr>
              <w:t>USLUGA</w:t>
            </w:r>
          </w:p>
        </w:tc>
        <w:tc>
          <w:tcPr>
            <w:tcW w:w="1100"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11F1DC22" w14:textId="77777777" w:rsidR="007D29DC" w:rsidRPr="00E02E22" w:rsidRDefault="007D29DC" w:rsidP="003C4384">
            <w:pPr>
              <w:spacing w:before="0" w:after="0" w:line="240" w:lineRule="auto"/>
              <w:jc w:val="center"/>
              <w:rPr>
                <w:rFonts w:ascii="Calibri" w:eastAsia="Times New Roman" w:hAnsi="Calibri" w:cs="Calibri"/>
                <w:b/>
                <w:bCs/>
                <w:color w:val="000000"/>
                <w:sz w:val="22"/>
                <w:szCs w:val="22"/>
              </w:rPr>
            </w:pPr>
            <w:r w:rsidRPr="00E02E22">
              <w:rPr>
                <w:rFonts w:ascii="Calibri" w:eastAsia="Times New Roman" w:hAnsi="Calibri" w:cs="Calibri"/>
                <w:b/>
                <w:bCs/>
                <w:color w:val="000000"/>
                <w:sz w:val="22"/>
                <w:szCs w:val="22"/>
              </w:rPr>
              <w:t>JEDINICA MJERE</w:t>
            </w:r>
          </w:p>
        </w:tc>
        <w:tc>
          <w:tcPr>
            <w:tcW w:w="1091"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14:paraId="0696B1E9" w14:textId="77777777" w:rsidR="007D29DC" w:rsidRPr="00E02E22" w:rsidRDefault="007D29DC" w:rsidP="003C4384">
            <w:pPr>
              <w:spacing w:before="0" w:after="0" w:line="240" w:lineRule="auto"/>
              <w:jc w:val="center"/>
              <w:rPr>
                <w:rFonts w:ascii="Calibri" w:eastAsia="Times New Roman" w:hAnsi="Calibri" w:cs="Calibri"/>
                <w:b/>
                <w:bCs/>
                <w:color w:val="000000"/>
                <w:sz w:val="22"/>
                <w:szCs w:val="22"/>
              </w:rPr>
            </w:pPr>
            <w:r w:rsidRPr="00E02E22">
              <w:rPr>
                <w:rFonts w:ascii="Calibri" w:eastAsia="Times New Roman" w:hAnsi="Calibri" w:cs="Calibri"/>
                <w:b/>
                <w:bCs/>
                <w:color w:val="000000"/>
                <w:sz w:val="22"/>
                <w:szCs w:val="22"/>
              </w:rPr>
              <w:t>KOLIČINA</w:t>
            </w:r>
          </w:p>
        </w:tc>
        <w:tc>
          <w:tcPr>
            <w:tcW w:w="3240" w:type="dxa"/>
            <w:gridSpan w:val="2"/>
            <w:tcBorders>
              <w:top w:val="single" w:sz="8" w:space="0" w:color="auto"/>
              <w:left w:val="nil"/>
              <w:bottom w:val="single" w:sz="8" w:space="0" w:color="auto"/>
              <w:right w:val="single" w:sz="8" w:space="0" w:color="000000"/>
            </w:tcBorders>
            <w:shd w:val="clear" w:color="000000" w:fill="D9D9D9"/>
            <w:vAlign w:val="center"/>
            <w:hideMark/>
          </w:tcPr>
          <w:p w14:paraId="5E33FBE7" w14:textId="77777777" w:rsidR="007D29DC" w:rsidRPr="00E02E22" w:rsidRDefault="007D29DC" w:rsidP="003C4384">
            <w:pPr>
              <w:spacing w:before="0" w:after="0" w:line="240" w:lineRule="auto"/>
              <w:jc w:val="center"/>
              <w:rPr>
                <w:rFonts w:ascii="Calibri" w:eastAsia="Times New Roman" w:hAnsi="Calibri" w:cs="Calibri"/>
                <w:b/>
                <w:bCs/>
                <w:color w:val="000000"/>
                <w:sz w:val="22"/>
                <w:szCs w:val="22"/>
              </w:rPr>
            </w:pPr>
            <w:r w:rsidRPr="00E02E22">
              <w:rPr>
                <w:rFonts w:ascii="Calibri" w:eastAsia="Times New Roman" w:hAnsi="Calibri" w:cs="Calibri"/>
                <w:b/>
                <w:bCs/>
                <w:color w:val="000000"/>
                <w:sz w:val="22"/>
                <w:szCs w:val="22"/>
              </w:rPr>
              <w:t>CIJENA BEZ PDV-A</w:t>
            </w:r>
          </w:p>
        </w:tc>
      </w:tr>
      <w:tr w:rsidR="007D29DC" w:rsidRPr="00E02E22" w14:paraId="4B23DDA2" w14:textId="77777777" w:rsidTr="003C4384">
        <w:trPr>
          <w:trHeight w:val="615"/>
        </w:trPr>
        <w:tc>
          <w:tcPr>
            <w:tcW w:w="880" w:type="dxa"/>
            <w:vMerge/>
            <w:tcBorders>
              <w:top w:val="single" w:sz="8" w:space="0" w:color="auto"/>
              <w:left w:val="single" w:sz="8" w:space="0" w:color="auto"/>
              <w:bottom w:val="single" w:sz="8" w:space="0" w:color="000000"/>
              <w:right w:val="single" w:sz="8" w:space="0" w:color="auto"/>
            </w:tcBorders>
            <w:vAlign w:val="center"/>
            <w:hideMark/>
          </w:tcPr>
          <w:p w14:paraId="25EBB2B9" w14:textId="77777777" w:rsidR="007D29DC" w:rsidRPr="00E02E22" w:rsidRDefault="007D29DC" w:rsidP="003C4384">
            <w:pPr>
              <w:spacing w:before="0" w:after="0" w:line="240" w:lineRule="auto"/>
              <w:rPr>
                <w:rFonts w:ascii="Calibri" w:eastAsia="Times New Roman" w:hAnsi="Calibri" w:cs="Calibri"/>
                <w:b/>
                <w:bCs/>
                <w:color w:val="000000"/>
                <w:sz w:val="22"/>
                <w:szCs w:val="22"/>
              </w:rPr>
            </w:pPr>
          </w:p>
        </w:tc>
        <w:tc>
          <w:tcPr>
            <w:tcW w:w="7080" w:type="dxa"/>
            <w:vMerge/>
            <w:tcBorders>
              <w:top w:val="single" w:sz="8" w:space="0" w:color="auto"/>
              <w:left w:val="single" w:sz="4" w:space="0" w:color="auto"/>
              <w:bottom w:val="single" w:sz="8" w:space="0" w:color="000000"/>
              <w:right w:val="single" w:sz="4" w:space="0" w:color="auto"/>
            </w:tcBorders>
            <w:vAlign w:val="center"/>
            <w:hideMark/>
          </w:tcPr>
          <w:p w14:paraId="5E3438A0" w14:textId="77777777" w:rsidR="007D29DC" w:rsidRPr="00E02E22" w:rsidRDefault="007D29DC" w:rsidP="003C4384">
            <w:pPr>
              <w:spacing w:before="0" w:after="0" w:line="240" w:lineRule="auto"/>
              <w:rPr>
                <w:rFonts w:ascii="Calibri" w:eastAsia="Times New Roman" w:hAnsi="Calibri" w:cs="Calibri"/>
                <w:b/>
                <w:bCs/>
                <w:color w:val="000000"/>
                <w:sz w:val="22"/>
                <w:szCs w:val="22"/>
              </w:rPr>
            </w:pPr>
          </w:p>
        </w:tc>
        <w:tc>
          <w:tcPr>
            <w:tcW w:w="1100" w:type="dxa"/>
            <w:vMerge/>
            <w:tcBorders>
              <w:top w:val="single" w:sz="8" w:space="0" w:color="auto"/>
              <w:left w:val="single" w:sz="4" w:space="0" w:color="auto"/>
              <w:bottom w:val="single" w:sz="8" w:space="0" w:color="000000"/>
              <w:right w:val="single" w:sz="4" w:space="0" w:color="auto"/>
            </w:tcBorders>
            <w:vAlign w:val="center"/>
            <w:hideMark/>
          </w:tcPr>
          <w:p w14:paraId="146D2EAA" w14:textId="77777777" w:rsidR="007D29DC" w:rsidRPr="00E02E22" w:rsidRDefault="007D29DC" w:rsidP="003C4384">
            <w:pPr>
              <w:spacing w:before="0" w:after="0" w:line="240" w:lineRule="auto"/>
              <w:rPr>
                <w:rFonts w:ascii="Calibri" w:eastAsia="Times New Roman" w:hAnsi="Calibri" w:cs="Calibri"/>
                <w:b/>
                <w:bCs/>
                <w:color w:val="000000"/>
                <w:sz w:val="22"/>
                <w:szCs w:val="22"/>
              </w:rPr>
            </w:pPr>
          </w:p>
        </w:tc>
        <w:tc>
          <w:tcPr>
            <w:tcW w:w="1091" w:type="dxa"/>
            <w:vMerge/>
            <w:tcBorders>
              <w:top w:val="single" w:sz="8" w:space="0" w:color="auto"/>
              <w:left w:val="single" w:sz="4" w:space="0" w:color="auto"/>
              <w:bottom w:val="single" w:sz="8" w:space="0" w:color="000000"/>
              <w:right w:val="single" w:sz="4" w:space="0" w:color="auto"/>
            </w:tcBorders>
            <w:vAlign w:val="center"/>
            <w:hideMark/>
          </w:tcPr>
          <w:p w14:paraId="3BA3EFBF" w14:textId="77777777" w:rsidR="007D29DC" w:rsidRPr="00E02E22" w:rsidRDefault="007D29DC" w:rsidP="003C4384">
            <w:pPr>
              <w:spacing w:before="0" w:after="0" w:line="240" w:lineRule="auto"/>
              <w:rPr>
                <w:rFonts w:ascii="Calibri" w:eastAsia="Times New Roman" w:hAnsi="Calibri" w:cs="Calibri"/>
                <w:b/>
                <w:bCs/>
                <w:color w:val="000000"/>
                <w:sz w:val="22"/>
                <w:szCs w:val="22"/>
              </w:rPr>
            </w:pPr>
          </w:p>
        </w:tc>
        <w:tc>
          <w:tcPr>
            <w:tcW w:w="1540" w:type="dxa"/>
            <w:tcBorders>
              <w:top w:val="nil"/>
              <w:left w:val="nil"/>
              <w:bottom w:val="single" w:sz="8" w:space="0" w:color="auto"/>
              <w:right w:val="single" w:sz="4" w:space="0" w:color="auto"/>
            </w:tcBorders>
            <w:shd w:val="clear" w:color="000000" w:fill="D9D9D9"/>
            <w:vAlign w:val="center"/>
            <w:hideMark/>
          </w:tcPr>
          <w:p w14:paraId="1B3150E0" w14:textId="77777777" w:rsidR="007D29DC" w:rsidRPr="00E02E22" w:rsidRDefault="007D29DC" w:rsidP="003C4384">
            <w:pPr>
              <w:spacing w:before="0" w:after="0" w:line="240" w:lineRule="auto"/>
              <w:jc w:val="center"/>
              <w:rPr>
                <w:rFonts w:ascii="Calibri" w:eastAsia="Times New Roman" w:hAnsi="Calibri" w:cs="Calibri"/>
                <w:b/>
                <w:bCs/>
                <w:color w:val="000000"/>
                <w:sz w:val="22"/>
                <w:szCs w:val="22"/>
              </w:rPr>
            </w:pPr>
            <w:r w:rsidRPr="00E02E22">
              <w:rPr>
                <w:rFonts w:ascii="Calibri" w:eastAsia="Times New Roman" w:hAnsi="Calibri" w:cs="Calibri"/>
                <w:b/>
                <w:bCs/>
                <w:color w:val="000000"/>
                <w:sz w:val="22"/>
                <w:szCs w:val="22"/>
              </w:rPr>
              <w:t>JEDINIČNA CIJENA (€)</w:t>
            </w:r>
          </w:p>
        </w:tc>
        <w:tc>
          <w:tcPr>
            <w:tcW w:w="1700" w:type="dxa"/>
            <w:tcBorders>
              <w:top w:val="nil"/>
              <w:left w:val="nil"/>
              <w:bottom w:val="single" w:sz="8" w:space="0" w:color="auto"/>
              <w:right w:val="single" w:sz="8" w:space="0" w:color="auto"/>
            </w:tcBorders>
            <w:shd w:val="clear" w:color="000000" w:fill="D9D9D9"/>
            <w:vAlign w:val="center"/>
            <w:hideMark/>
          </w:tcPr>
          <w:p w14:paraId="4DF856B9" w14:textId="77777777" w:rsidR="007D29DC" w:rsidRPr="00E02E22" w:rsidRDefault="007D29DC" w:rsidP="003C4384">
            <w:pPr>
              <w:spacing w:before="0" w:after="0" w:line="240" w:lineRule="auto"/>
              <w:jc w:val="center"/>
              <w:rPr>
                <w:rFonts w:ascii="Calibri" w:eastAsia="Times New Roman" w:hAnsi="Calibri" w:cs="Calibri"/>
                <w:b/>
                <w:bCs/>
                <w:color w:val="000000"/>
                <w:sz w:val="22"/>
                <w:szCs w:val="22"/>
              </w:rPr>
            </w:pPr>
            <w:r w:rsidRPr="00E02E22">
              <w:rPr>
                <w:rFonts w:ascii="Calibri" w:eastAsia="Times New Roman" w:hAnsi="Calibri" w:cs="Calibri"/>
                <w:b/>
                <w:bCs/>
                <w:color w:val="000000"/>
                <w:sz w:val="22"/>
                <w:szCs w:val="22"/>
              </w:rPr>
              <w:t>UKUPNA CIJENA (€)</w:t>
            </w:r>
          </w:p>
        </w:tc>
      </w:tr>
      <w:tr w:rsidR="007D29DC" w:rsidRPr="00D43D11" w14:paraId="59EDB3D6" w14:textId="77777777" w:rsidTr="003C4384">
        <w:trPr>
          <w:trHeight w:val="1366"/>
        </w:trPr>
        <w:tc>
          <w:tcPr>
            <w:tcW w:w="880" w:type="dxa"/>
            <w:tcBorders>
              <w:top w:val="single" w:sz="4" w:space="0" w:color="auto"/>
              <w:left w:val="single" w:sz="4" w:space="0" w:color="auto"/>
              <w:bottom w:val="single" w:sz="4" w:space="0" w:color="auto"/>
              <w:right w:val="single" w:sz="4" w:space="0" w:color="auto"/>
            </w:tcBorders>
            <w:shd w:val="clear" w:color="auto" w:fill="auto"/>
          </w:tcPr>
          <w:p w14:paraId="39FA754E" w14:textId="77777777" w:rsidR="007D29DC" w:rsidRPr="00D43D11" w:rsidRDefault="007D29DC" w:rsidP="003C4384">
            <w:pPr>
              <w:spacing w:before="0" w:after="0" w:line="240" w:lineRule="auto"/>
              <w:jc w:val="center"/>
              <w:rPr>
                <w:rFonts w:asciiTheme="majorHAnsi" w:eastAsia="Times New Roman" w:hAnsiTheme="majorHAnsi" w:cstheme="majorHAnsi"/>
                <w:color w:val="000000"/>
                <w:sz w:val="22"/>
                <w:szCs w:val="22"/>
              </w:rPr>
            </w:pPr>
            <w:r w:rsidRPr="00D43D11">
              <w:rPr>
                <w:rFonts w:asciiTheme="majorHAnsi" w:hAnsiTheme="majorHAnsi" w:cstheme="majorHAnsi"/>
              </w:rPr>
              <w:t>1.</w:t>
            </w:r>
          </w:p>
        </w:tc>
        <w:tc>
          <w:tcPr>
            <w:tcW w:w="7080" w:type="dxa"/>
            <w:tcBorders>
              <w:top w:val="single" w:sz="4" w:space="0" w:color="auto"/>
              <w:left w:val="nil"/>
              <w:bottom w:val="single" w:sz="4" w:space="0" w:color="auto"/>
              <w:right w:val="single" w:sz="4" w:space="0" w:color="auto"/>
            </w:tcBorders>
            <w:shd w:val="clear" w:color="auto" w:fill="auto"/>
          </w:tcPr>
          <w:p w14:paraId="587308ED" w14:textId="01E5084C" w:rsidR="007D29DC" w:rsidRPr="00D43D11" w:rsidRDefault="007D29DC" w:rsidP="003C4384">
            <w:pPr>
              <w:spacing w:before="0" w:after="0" w:line="240" w:lineRule="auto"/>
              <w:rPr>
                <w:rFonts w:asciiTheme="majorHAnsi" w:hAnsiTheme="majorHAnsi" w:cstheme="majorHAnsi"/>
              </w:rPr>
            </w:pPr>
            <w:r w:rsidRPr="00D43D11">
              <w:rPr>
                <w:rFonts w:asciiTheme="majorHAnsi" w:hAnsiTheme="majorHAnsi" w:cstheme="majorHAnsi"/>
              </w:rPr>
              <w:t xml:space="preserve">Izrada projektne dokumentacije sustava video nadzora </w:t>
            </w:r>
            <w:r>
              <w:rPr>
                <w:rFonts w:asciiTheme="majorHAnsi" w:hAnsiTheme="majorHAnsi" w:cstheme="majorHAnsi"/>
              </w:rPr>
              <w:t>G</w:t>
            </w:r>
            <w:r w:rsidRPr="00D43D11">
              <w:rPr>
                <w:rFonts w:asciiTheme="majorHAnsi" w:hAnsiTheme="majorHAnsi" w:cstheme="majorHAnsi"/>
              </w:rPr>
              <w:t xml:space="preserve">rada Poreča za </w:t>
            </w:r>
            <w:r w:rsidR="009B774F">
              <w:rPr>
                <w:rFonts w:asciiTheme="majorHAnsi" w:hAnsiTheme="majorHAnsi" w:cstheme="majorHAnsi"/>
              </w:rPr>
              <w:t>7</w:t>
            </w:r>
            <w:r w:rsidRPr="00D43D11">
              <w:rPr>
                <w:rFonts w:asciiTheme="majorHAnsi" w:hAnsiTheme="majorHAnsi" w:cstheme="majorHAnsi"/>
              </w:rPr>
              <w:t xml:space="preserve"> lokacija</w:t>
            </w:r>
            <w:r>
              <w:rPr>
                <w:rFonts w:asciiTheme="majorHAnsi" w:hAnsiTheme="majorHAnsi" w:cstheme="majorHAnsi"/>
              </w:rPr>
              <w:t xml:space="preserve"> na D75 </w:t>
            </w:r>
            <w:r w:rsidRPr="00D43D11">
              <w:rPr>
                <w:rFonts w:asciiTheme="majorHAnsi" w:hAnsiTheme="majorHAnsi" w:cstheme="majorHAnsi"/>
              </w:rPr>
              <w:t xml:space="preserve"> koja se sastoji od:</w:t>
            </w:r>
          </w:p>
          <w:p w14:paraId="502A52E6" w14:textId="77777777" w:rsidR="007D29DC" w:rsidRPr="00D43D11" w:rsidRDefault="007D29DC" w:rsidP="007D29DC">
            <w:pPr>
              <w:numPr>
                <w:ilvl w:val="0"/>
                <w:numId w:val="14"/>
              </w:numPr>
              <w:spacing w:before="60" w:after="60" w:line="240" w:lineRule="auto"/>
              <w:rPr>
                <w:rFonts w:asciiTheme="majorHAnsi" w:hAnsiTheme="majorHAnsi" w:cstheme="majorHAnsi"/>
              </w:rPr>
            </w:pPr>
            <w:r w:rsidRPr="00D43D11">
              <w:rPr>
                <w:rFonts w:asciiTheme="majorHAnsi" w:hAnsiTheme="majorHAnsi" w:cstheme="majorHAnsi"/>
              </w:rPr>
              <w:t>Prosudbe ugroženosti i sigurnosnog elaborata</w:t>
            </w:r>
          </w:p>
          <w:p w14:paraId="02BB237D" w14:textId="77777777" w:rsidR="007D29DC" w:rsidRPr="00D43D11" w:rsidRDefault="007D29DC" w:rsidP="007D29DC">
            <w:pPr>
              <w:numPr>
                <w:ilvl w:val="0"/>
                <w:numId w:val="14"/>
              </w:numPr>
              <w:spacing w:before="60" w:after="60" w:line="240" w:lineRule="auto"/>
              <w:rPr>
                <w:rFonts w:asciiTheme="majorHAnsi" w:eastAsia="Times New Roman" w:hAnsiTheme="majorHAnsi" w:cstheme="majorHAnsi"/>
                <w:color w:val="000000"/>
                <w:sz w:val="22"/>
                <w:szCs w:val="22"/>
              </w:rPr>
            </w:pPr>
            <w:r w:rsidRPr="00D43D11">
              <w:rPr>
                <w:rFonts w:asciiTheme="majorHAnsi" w:hAnsiTheme="majorHAnsi" w:cstheme="majorHAnsi"/>
              </w:rPr>
              <w:t>Izvedbenog projekt sustava tehničke zaštite.</w:t>
            </w:r>
          </w:p>
        </w:tc>
        <w:tc>
          <w:tcPr>
            <w:tcW w:w="1100" w:type="dxa"/>
            <w:tcBorders>
              <w:top w:val="single" w:sz="4" w:space="0" w:color="auto"/>
              <w:left w:val="nil"/>
              <w:bottom w:val="single" w:sz="4" w:space="0" w:color="auto"/>
              <w:right w:val="single" w:sz="4" w:space="0" w:color="auto"/>
            </w:tcBorders>
            <w:shd w:val="clear" w:color="auto" w:fill="auto"/>
          </w:tcPr>
          <w:p w14:paraId="604D3565" w14:textId="77777777" w:rsidR="007D29DC" w:rsidRPr="00D43D11" w:rsidRDefault="007D29DC" w:rsidP="003C4384">
            <w:pPr>
              <w:spacing w:before="0" w:after="0" w:line="240" w:lineRule="auto"/>
              <w:jc w:val="center"/>
              <w:rPr>
                <w:rFonts w:asciiTheme="majorHAnsi" w:eastAsia="Times New Roman" w:hAnsiTheme="majorHAnsi" w:cstheme="majorHAnsi"/>
                <w:color w:val="000000"/>
                <w:sz w:val="22"/>
                <w:szCs w:val="22"/>
              </w:rPr>
            </w:pPr>
            <w:proofErr w:type="spellStart"/>
            <w:r w:rsidRPr="00D43D11">
              <w:rPr>
                <w:rFonts w:asciiTheme="majorHAnsi" w:eastAsia="Times New Roman" w:hAnsiTheme="majorHAnsi" w:cstheme="majorHAnsi"/>
                <w:color w:val="000000"/>
                <w:sz w:val="22"/>
                <w:szCs w:val="22"/>
              </w:rPr>
              <w:t>kpl</w:t>
            </w:r>
            <w:proofErr w:type="spellEnd"/>
          </w:p>
        </w:tc>
        <w:tc>
          <w:tcPr>
            <w:tcW w:w="1091" w:type="dxa"/>
            <w:tcBorders>
              <w:top w:val="single" w:sz="4" w:space="0" w:color="auto"/>
              <w:left w:val="nil"/>
              <w:bottom w:val="single" w:sz="4" w:space="0" w:color="auto"/>
              <w:right w:val="single" w:sz="4" w:space="0" w:color="auto"/>
            </w:tcBorders>
            <w:shd w:val="clear" w:color="auto" w:fill="auto"/>
          </w:tcPr>
          <w:p w14:paraId="0D064C5F" w14:textId="77777777" w:rsidR="007D29DC" w:rsidRPr="00D43D11" w:rsidRDefault="007D29DC" w:rsidP="003C4384">
            <w:pPr>
              <w:spacing w:before="0" w:after="0" w:line="240" w:lineRule="auto"/>
              <w:jc w:val="center"/>
              <w:rPr>
                <w:rFonts w:asciiTheme="majorHAnsi" w:eastAsia="Times New Roman" w:hAnsiTheme="majorHAnsi" w:cstheme="majorHAnsi"/>
                <w:color w:val="000000"/>
                <w:sz w:val="22"/>
                <w:szCs w:val="22"/>
              </w:rPr>
            </w:pPr>
            <w:r w:rsidRPr="00D43D11">
              <w:rPr>
                <w:rFonts w:asciiTheme="majorHAnsi" w:eastAsia="Times New Roman" w:hAnsiTheme="majorHAnsi" w:cstheme="majorHAnsi"/>
                <w:color w:val="000000"/>
                <w:sz w:val="22"/>
                <w:szCs w:val="22"/>
              </w:rPr>
              <w:t xml:space="preserve">1 </w:t>
            </w:r>
          </w:p>
        </w:tc>
        <w:tc>
          <w:tcPr>
            <w:tcW w:w="1540" w:type="dxa"/>
            <w:tcBorders>
              <w:top w:val="single" w:sz="4" w:space="0" w:color="auto"/>
              <w:left w:val="nil"/>
              <w:bottom w:val="single" w:sz="4" w:space="0" w:color="auto"/>
              <w:right w:val="single" w:sz="4" w:space="0" w:color="auto"/>
            </w:tcBorders>
            <w:shd w:val="clear" w:color="auto" w:fill="auto"/>
          </w:tcPr>
          <w:p w14:paraId="45AC9979" w14:textId="77777777" w:rsidR="007D29DC" w:rsidRPr="00D43D11" w:rsidRDefault="007D29DC" w:rsidP="003C4384">
            <w:pPr>
              <w:spacing w:before="0" w:after="0" w:line="240" w:lineRule="auto"/>
              <w:jc w:val="center"/>
              <w:rPr>
                <w:rFonts w:asciiTheme="majorHAnsi" w:eastAsia="Times New Roman" w:hAnsiTheme="majorHAnsi" w:cstheme="majorHAnsi"/>
                <w:color w:val="000000"/>
                <w:sz w:val="22"/>
                <w:szCs w:val="22"/>
              </w:rPr>
            </w:pPr>
          </w:p>
        </w:tc>
        <w:tc>
          <w:tcPr>
            <w:tcW w:w="1700" w:type="dxa"/>
            <w:tcBorders>
              <w:top w:val="single" w:sz="4" w:space="0" w:color="auto"/>
              <w:left w:val="nil"/>
              <w:bottom w:val="single" w:sz="4" w:space="0" w:color="auto"/>
              <w:right w:val="single" w:sz="4" w:space="0" w:color="auto"/>
            </w:tcBorders>
            <w:shd w:val="clear" w:color="auto" w:fill="auto"/>
          </w:tcPr>
          <w:p w14:paraId="0988A34F" w14:textId="77777777" w:rsidR="007D29DC" w:rsidRPr="00D43D11" w:rsidRDefault="007D29DC" w:rsidP="003C4384">
            <w:pPr>
              <w:spacing w:before="0" w:after="0" w:line="240" w:lineRule="auto"/>
              <w:jc w:val="center"/>
              <w:rPr>
                <w:rFonts w:asciiTheme="majorHAnsi" w:eastAsia="Times New Roman" w:hAnsiTheme="majorHAnsi" w:cstheme="majorHAnsi"/>
                <w:color w:val="000000"/>
                <w:sz w:val="22"/>
                <w:szCs w:val="22"/>
              </w:rPr>
            </w:pPr>
          </w:p>
        </w:tc>
      </w:tr>
      <w:tr w:rsidR="007D29DC" w:rsidRPr="00D43D11" w14:paraId="33A7ACC9" w14:textId="77777777" w:rsidTr="003C4384">
        <w:trPr>
          <w:trHeight w:val="1366"/>
        </w:trPr>
        <w:tc>
          <w:tcPr>
            <w:tcW w:w="880" w:type="dxa"/>
            <w:tcBorders>
              <w:top w:val="single" w:sz="4" w:space="0" w:color="auto"/>
              <w:left w:val="single" w:sz="4" w:space="0" w:color="auto"/>
              <w:bottom w:val="single" w:sz="4" w:space="0" w:color="auto"/>
              <w:right w:val="single" w:sz="4" w:space="0" w:color="auto"/>
            </w:tcBorders>
            <w:shd w:val="clear" w:color="auto" w:fill="auto"/>
          </w:tcPr>
          <w:p w14:paraId="0F19040B" w14:textId="7F73ED10" w:rsidR="007D29DC" w:rsidRPr="00D43D11" w:rsidRDefault="007D29DC" w:rsidP="007D29DC">
            <w:pPr>
              <w:spacing w:before="0" w:after="0" w:line="240" w:lineRule="auto"/>
              <w:jc w:val="center"/>
              <w:rPr>
                <w:rFonts w:asciiTheme="majorHAnsi" w:hAnsiTheme="majorHAnsi" w:cstheme="majorHAnsi"/>
              </w:rPr>
            </w:pPr>
            <w:r>
              <w:rPr>
                <w:rFonts w:asciiTheme="majorHAnsi" w:hAnsiTheme="majorHAnsi" w:cstheme="majorHAnsi"/>
              </w:rPr>
              <w:t>2</w:t>
            </w:r>
            <w:r w:rsidRPr="00D43D11">
              <w:rPr>
                <w:rFonts w:asciiTheme="majorHAnsi" w:hAnsiTheme="majorHAnsi" w:cstheme="majorHAnsi"/>
              </w:rPr>
              <w:t>.</w:t>
            </w:r>
          </w:p>
        </w:tc>
        <w:tc>
          <w:tcPr>
            <w:tcW w:w="7080" w:type="dxa"/>
            <w:tcBorders>
              <w:top w:val="single" w:sz="4" w:space="0" w:color="auto"/>
              <w:left w:val="nil"/>
              <w:bottom w:val="single" w:sz="4" w:space="0" w:color="auto"/>
              <w:right w:val="single" w:sz="4" w:space="0" w:color="auto"/>
            </w:tcBorders>
            <w:shd w:val="clear" w:color="auto" w:fill="auto"/>
          </w:tcPr>
          <w:p w14:paraId="3A0170EE" w14:textId="47B69544" w:rsidR="007D29DC" w:rsidRPr="00D43D11" w:rsidRDefault="007D29DC" w:rsidP="007D29DC">
            <w:pPr>
              <w:spacing w:before="0" w:after="0" w:line="240" w:lineRule="auto"/>
              <w:rPr>
                <w:rFonts w:asciiTheme="majorHAnsi" w:hAnsiTheme="majorHAnsi" w:cstheme="majorHAnsi"/>
              </w:rPr>
            </w:pPr>
            <w:r w:rsidRPr="00D43D11">
              <w:rPr>
                <w:rFonts w:asciiTheme="majorHAnsi" w:hAnsiTheme="majorHAnsi" w:cstheme="majorHAnsi"/>
              </w:rPr>
              <w:t xml:space="preserve">Izrada projektne dokumentacije sustava video nadzora </w:t>
            </w:r>
            <w:r>
              <w:rPr>
                <w:rFonts w:asciiTheme="majorHAnsi" w:hAnsiTheme="majorHAnsi" w:cstheme="majorHAnsi"/>
              </w:rPr>
              <w:t>G</w:t>
            </w:r>
            <w:r w:rsidRPr="00D43D11">
              <w:rPr>
                <w:rFonts w:asciiTheme="majorHAnsi" w:hAnsiTheme="majorHAnsi" w:cstheme="majorHAnsi"/>
              </w:rPr>
              <w:t xml:space="preserve">rada Poreča za </w:t>
            </w:r>
            <w:r w:rsidR="009B774F">
              <w:rPr>
                <w:rFonts w:asciiTheme="majorHAnsi" w:hAnsiTheme="majorHAnsi" w:cstheme="majorHAnsi"/>
              </w:rPr>
              <w:t>10</w:t>
            </w:r>
            <w:r w:rsidRPr="00D43D11">
              <w:rPr>
                <w:rFonts w:asciiTheme="majorHAnsi" w:hAnsiTheme="majorHAnsi" w:cstheme="majorHAnsi"/>
              </w:rPr>
              <w:t xml:space="preserve"> lokacija</w:t>
            </w:r>
            <w:r>
              <w:rPr>
                <w:rFonts w:asciiTheme="majorHAnsi" w:hAnsiTheme="majorHAnsi" w:cstheme="majorHAnsi"/>
              </w:rPr>
              <w:t xml:space="preserve"> na NC PO-</w:t>
            </w:r>
            <w:r w:rsidR="00363093">
              <w:rPr>
                <w:rFonts w:asciiTheme="majorHAnsi" w:hAnsiTheme="majorHAnsi" w:cstheme="majorHAnsi"/>
              </w:rPr>
              <w:t>180</w:t>
            </w:r>
            <w:r>
              <w:rPr>
                <w:rFonts w:asciiTheme="majorHAnsi" w:hAnsiTheme="majorHAnsi" w:cstheme="majorHAnsi"/>
              </w:rPr>
              <w:t xml:space="preserve"> </w:t>
            </w:r>
            <w:r w:rsidRPr="00D43D11">
              <w:rPr>
                <w:rFonts w:asciiTheme="majorHAnsi" w:hAnsiTheme="majorHAnsi" w:cstheme="majorHAnsi"/>
              </w:rPr>
              <w:t xml:space="preserve"> koja se sastoji od:</w:t>
            </w:r>
          </w:p>
          <w:p w14:paraId="64562084" w14:textId="17EEB8D7" w:rsidR="007D29DC" w:rsidRDefault="007D29DC" w:rsidP="00363093">
            <w:pPr>
              <w:numPr>
                <w:ilvl w:val="0"/>
                <w:numId w:val="17"/>
              </w:numPr>
              <w:spacing w:before="60" w:after="60" w:line="240" w:lineRule="auto"/>
              <w:rPr>
                <w:rFonts w:asciiTheme="majorHAnsi" w:hAnsiTheme="majorHAnsi" w:cstheme="majorHAnsi"/>
              </w:rPr>
            </w:pPr>
            <w:r w:rsidRPr="00D43D11">
              <w:rPr>
                <w:rFonts w:asciiTheme="majorHAnsi" w:hAnsiTheme="majorHAnsi" w:cstheme="majorHAnsi"/>
              </w:rPr>
              <w:t>Prosudbe ugroženosti i sigurnosnog elaborata</w:t>
            </w:r>
          </w:p>
          <w:p w14:paraId="4DBCD1AB" w14:textId="131ABEDF" w:rsidR="007D29DC" w:rsidRPr="00363093" w:rsidRDefault="00363093" w:rsidP="00363093">
            <w:pPr>
              <w:numPr>
                <w:ilvl w:val="0"/>
                <w:numId w:val="17"/>
              </w:numPr>
              <w:spacing w:before="60" w:after="60" w:line="240" w:lineRule="auto"/>
              <w:rPr>
                <w:rFonts w:asciiTheme="majorHAnsi" w:hAnsiTheme="majorHAnsi" w:cstheme="majorHAnsi"/>
              </w:rPr>
            </w:pPr>
            <w:r w:rsidRPr="00D43D11">
              <w:rPr>
                <w:rFonts w:asciiTheme="majorHAnsi" w:hAnsiTheme="majorHAnsi" w:cstheme="majorHAnsi"/>
              </w:rPr>
              <w:t>Izvedbenog projekt sustava tehničke zaštite</w:t>
            </w:r>
          </w:p>
        </w:tc>
        <w:tc>
          <w:tcPr>
            <w:tcW w:w="1100" w:type="dxa"/>
            <w:tcBorders>
              <w:top w:val="single" w:sz="4" w:space="0" w:color="auto"/>
              <w:left w:val="nil"/>
              <w:bottom w:val="single" w:sz="4" w:space="0" w:color="auto"/>
              <w:right w:val="single" w:sz="4" w:space="0" w:color="auto"/>
            </w:tcBorders>
            <w:shd w:val="clear" w:color="auto" w:fill="auto"/>
          </w:tcPr>
          <w:p w14:paraId="5FC46563" w14:textId="0FF64333" w:rsidR="007D29DC" w:rsidRPr="00D43D11" w:rsidRDefault="007D29DC" w:rsidP="007D29DC">
            <w:pPr>
              <w:spacing w:before="0" w:after="0" w:line="240" w:lineRule="auto"/>
              <w:jc w:val="center"/>
              <w:rPr>
                <w:rFonts w:asciiTheme="majorHAnsi" w:eastAsia="Times New Roman" w:hAnsiTheme="majorHAnsi" w:cstheme="majorHAnsi"/>
                <w:color w:val="000000"/>
                <w:sz w:val="22"/>
                <w:szCs w:val="22"/>
              </w:rPr>
            </w:pPr>
            <w:proofErr w:type="spellStart"/>
            <w:r w:rsidRPr="00D43D11">
              <w:rPr>
                <w:rFonts w:asciiTheme="majorHAnsi" w:eastAsia="Times New Roman" w:hAnsiTheme="majorHAnsi" w:cstheme="majorHAnsi"/>
                <w:color w:val="000000"/>
                <w:sz w:val="22"/>
                <w:szCs w:val="22"/>
              </w:rPr>
              <w:t>kpl</w:t>
            </w:r>
            <w:proofErr w:type="spellEnd"/>
          </w:p>
        </w:tc>
        <w:tc>
          <w:tcPr>
            <w:tcW w:w="1091" w:type="dxa"/>
            <w:tcBorders>
              <w:top w:val="single" w:sz="4" w:space="0" w:color="auto"/>
              <w:left w:val="nil"/>
              <w:bottom w:val="single" w:sz="4" w:space="0" w:color="auto"/>
              <w:right w:val="single" w:sz="4" w:space="0" w:color="auto"/>
            </w:tcBorders>
            <w:shd w:val="clear" w:color="auto" w:fill="auto"/>
          </w:tcPr>
          <w:p w14:paraId="0C725FC2" w14:textId="757CB392" w:rsidR="007D29DC" w:rsidRPr="00D43D11" w:rsidRDefault="007D29DC" w:rsidP="007D29DC">
            <w:pPr>
              <w:spacing w:before="0" w:after="0" w:line="240" w:lineRule="auto"/>
              <w:jc w:val="center"/>
              <w:rPr>
                <w:rFonts w:asciiTheme="majorHAnsi" w:eastAsia="Times New Roman" w:hAnsiTheme="majorHAnsi" w:cstheme="majorHAnsi"/>
                <w:color w:val="000000"/>
                <w:sz w:val="22"/>
                <w:szCs w:val="22"/>
              </w:rPr>
            </w:pPr>
            <w:r w:rsidRPr="00D43D11">
              <w:rPr>
                <w:rFonts w:asciiTheme="majorHAnsi" w:eastAsia="Times New Roman" w:hAnsiTheme="majorHAnsi" w:cstheme="majorHAnsi"/>
                <w:color w:val="000000"/>
                <w:sz w:val="22"/>
                <w:szCs w:val="22"/>
              </w:rPr>
              <w:t xml:space="preserve">1 </w:t>
            </w:r>
          </w:p>
        </w:tc>
        <w:tc>
          <w:tcPr>
            <w:tcW w:w="1540" w:type="dxa"/>
            <w:tcBorders>
              <w:top w:val="single" w:sz="4" w:space="0" w:color="auto"/>
              <w:left w:val="nil"/>
              <w:bottom w:val="single" w:sz="4" w:space="0" w:color="auto"/>
              <w:right w:val="single" w:sz="4" w:space="0" w:color="auto"/>
            </w:tcBorders>
            <w:shd w:val="clear" w:color="auto" w:fill="auto"/>
          </w:tcPr>
          <w:p w14:paraId="1AD05252" w14:textId="77777777" w:rsidR="007D29DC" w:rsidRPr="00D43D11" w:rsidRDefault="007D29DC" w:rsidP="007D29DC">
            <w:pPr>
              <w:spacing w:before="0" w:after="0" w:line="240" w:lineRule="auto"/>
              <w:jc w:val="center"/>
              <w:rPr>
                <w:rFonts w:asciiTheme="majorHAnsi" w:eastAsia="Times New Roman" w:hAnsiTheme="majorHAnsi" w:cstheme="majorHAnsi"/>
                <w:color w:val="000000"/>
                <w:sz w:val="22"/>
                <w:szCs w:val="22"/>
              </w:rPr>
            </w:pPr>
          </w:p>
        </w:tc>
        <w:tc>
          <w:tcPr>
            <w:tcW w:w="1700" w:type="dxa"/>
            <w:tcBorders>
              <w:top w:val="single" w:sz="4" w:space="0" w:color="auto"/>
              <w:left w:val="nil"/>
              <w:bottom w:val="single" w:sz="4" w:space="0" w:color="auto"/>
              <w:right w:val="single" w:sz="4" w:space="0" w:color="auto"/>
            </w:tcBorders>
            <w:shd w:val="clear" w:color="auto" w:fill="auto"/>
          </w:tcPr>
          <w:p w14:paraId="44F2DA26" w14:textId="77777777" w:rsidR="007D29DC" w:rsidRPr="00D43D11" w:rsidRDefault="007D29DC" w:rsidP="007D29DC">
            <w:pPr>
              <w:spacing w:before="0" w:after="0" w:line="240" w:lineRule="auto"/>
              <w:jc w:val="center"/>
              <w:rPr>
                <w:rFonts w:asciiTheme="majorHAnsi" w:eastAsia="Times New Roman" w:hAnsiTheme="majorHAnsi" w:cstheme="majorHAnsi"/>
                <w:color w:val="000000"/>
                <w:sz w:val="22"/>
                <w:szCs w:val="22"/>
              </w:rPr>
            </w:pPr>
          </w:p>
        </w:tc>
      </w:tr>
      <w:tr w:rsidR="007D29DC" w:rsidRPr="00E02E22" w14:paraId="75563B61" w14:textId="77777777" w:rsidTr="003C4384">
        <w:trPr>
          <w:trHeight w:val="510"/>
        </w:trPr>
        <w:tc>
          <w:tcPr>
            <w:tcW w:w="880" w:type="dxa"/>
            <w:vMerge w:val="restart"/>
            <w:tcBorders>
              <w:top w:val="single" w:sz="8" w:space="0" w:color="auto"/>
              <w:left w:val="single" w:sz="8" w:space="0" w:color="auto"/>
              <w:bottom w:val="single" w:sz="8" w:space="0" w:color="000000"/>
              <w:right w:val="nil"/>
            </w:tcBorders>
            <w:shd w:val="clear" w:color="auto" w:fill="auto"/>
            <w:noWrap/>
            <w:vAlign w:val="bottom"/>
            <w:hideMark/>
          </w:tcPr>
          <w:p w14:paraId="429C71B6" w14:textId="77777777" w:rsidR="007D29DC" w:rsidRPr="00E02E22" w:rsidRDefault="007D29DC" w:rsidP="007D29DC">
            <w:pPr>
              <w:spacing w:before="0" w:after="0" w:line="240" w:lineRule="auto"/>
              <w:jc w:val="center"/>
              <w:rPr>
                <w:rFonts w:ascii="Calibri" w:eastAsia="Times New Roman" w:hAnsi="Calibri" w:cs="Calibri"/>
                <w:b/>
                <w:bCs/>
                <w:color w:val="000000"/>
                <w:sz w:val="22"/>
                <w:szCs w:val="22"/>
              </w:rPr>
            </w:pPr>
            <w:r w:rsidRPr="00E02E22">
              <w:rPr>
                <w:rFonts w:ascii="Calibri" w:eastAsia="Times New Roman" w:hAnsi="Calibri" w:cs="Calibri"/>
                <w:b/>
                <w:bCs/>
                <w:color w:val="000000"/>
                <w:sz w:val="22"/>
                <w:szCs w:val="22"/>
              </w:rPr>
              <w:t> </w:t>
            </w:r>
          </w:p>
        </w:tc>
        <w:tc>
          <w:tcPr>
            <w:tcW w:w="10811"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06C33307" w14:textId="77777777" w:rsidR="007D29DC" w:rsidRPr="00E02E22" w:rsidRDefault="007D29DC" w:rsidP="007D29DC">
            <w:pPr>
              <w:spacing w:before="0" w:after="0" w:line="240" w:lineRule="auto"/>
              <w:jc w:val="right"/>
              <w:rPr>
                <w:rFonts w:ascii="Calibri" w:eastAsia="Times New Roman" w:hAnsi="Calibri" w:cs="Calibri"/>
                <w:b/>
                <w:bCs/>
                <w:color w:val="000000"/>
                <w:sz w:val="22"/>
                <w:szCs w:val="22"/>
              </w:rPr>
            </w:pPr>
            <w:r w:rsidRPr="00E02E22">
              <w:rPr>
                <w:rFonts w:ascii="Calibri" w:eastAsia="Times New Roman" w:hAnsi="Calibri" w:cs="Calibri"/>
                <w:b/>
                <w:bCs/>
                <w:color w:val="000000"/>
                <w:sz w:val="22"/>
                <w:szCs w:val="22"/>
              </w:rPr>
              <w:t>UKUPNO bez PDV-a (€):</w:t>
            </w:r>
          </w:p>
        </w:tc>
        <w:tc>
          <w:tcPr>
            <w:tcW w:w="1700" w:type="dxa"/>
            <w:tcBorders>
              <w:top w:val="single" w:sz="8" w:space="0" w:color="auto"/>
              <w:left w:val="nil"/>
              <w:bottom w:val="single" w:sz="8" w:space="0" w:color="auto"/>
              <w:right w:val="single" w:sz="8" w:space="0" w:color="auto"/>
            </w:tcBorders>
            <w:shd w:val="clear" w:color="auto" w:fill="auto"/>
            <w:noWrap/>
            <w:vAlign w:val="bottom"/>
            <w:hideMark/>
          </w:tcPr>
          <w:p w14:paraId="09895A34" w14:textId="77777777" w:rsidR="007D29DC" w:rsidRPr="00E02E22" w:rsidRDefault="007D29DC" w:rsidP="007D29DC">
            <w:pPr>
              <w:spacing w:before="0" w:after="0" w:line="240" w:lineRule="auto"/>
              <w:jc w:val="center"/>
              <w:rPr>
                <w:rFonts w:ascii="Calibri" w:eastAsia="Times New Roman" w:hAnsi="Calibri" w:cs="Calibri"/>
                <w:b/>
                <w:bCs/>
                <w:color w:val="000000"/>
                <w:sz w:val="22"/>
                <w:szCs w:val="22"/>
              </w:rPr>
            </w:pPr>
            <w:r w:rsidRPr="00E02E22">
              <w:rPr>
                <w:rFonts w:ascii="Calibri" w:eastAsia="Times New Roman" w:hAnsi="Calibri" w:cs="Calibri"/>
                <w:b/>
                <w:bCs/>
                <w:color w:val="000000"/>
                <w:sz w:val="22"/>
                <w:szCs w:val="22"/>
              </w:rPr>
              <w:t>0,00</w:t>
            </w:r>
          </w:p>
        </w:tc>
      </w:tr>
      <w:tr w:rsidR="007D29DC" w:rsidRPr="00E02E22" w14:paraId="6089B292" w14:textId="77777777" w:rsidTr="003C4384">
        <w:trPr>
          <w:trHeight w:val="510"/>
        </w:trPr>
        <w:tc>
          <w:tcPr>
            <w:tcW w:w="880" w:type="dxa"/>
            <w:vMerge/>
            <w:tcBorders>
              <w:top w:val="single" w:sz="8" w:space="0" w:color="auto"/>
              <w:left w:val="single" w:sz="8" w:space="0" w:color="auto"/>
              <w:bottom w:val="single" w:sz="8" w:space="0" w:color="000000"/>
              <w:right w:val="nil"/>
            </w:tcBorders>
            <w:vAlign w:val="center"/>
            <w:hideMark/>
          </w:tcPr>
          <w:p w14:paraId="0830E4D0" w14:textId="77777777" w:rsidR="007D29DC" w:rsidRPr="00E02E22" w:rsidRDefault="007D29DC" w:rsidP="007D29DC">
            <w:pPr>
              <w:spacing w:before="0" w:after="0" w:line="240" w:lineRule="auto"/>
              <w:rPr>
                <w:rFonts w:ascii="Calibri" w:eastAsia="Times New Roman" w:hAnsi="Calibri" w:cs="Calibri"/>
                <w:b/>
                <w:bCs/>
                <w:color w:val="000000"/>
                <w:sz w:val="22"/>
                <w:szCs w:val="22"/>
              </w:rPr>
            </w:pPr>
          </w:p>
        </w:tc>
        <w:tc>
          <w:tcPr>
            <w:tcW w:w="10811" w:type="dxa"/>
            <w:gridSpan w:val="4"/>
            <w:tcBorders>
              <w:top w:val="nil"/>
              <w:left w:val="nil"/>
              <w:bottom w:val="single" w:sz="8" w:space="0" w:color="auto"/>
              <w:right w:val="single" w:sz="8" w:space="0" w:color="000000"/>
            </w:tcBorders>
            <w:shd w:val="clear" w:color="auto" w:fill="auto"/>
            <w:noWrap/>
            <w:vAlign w:val="bottom"/>
            <w:hideMark/>
          </w:tcPr>
          <w:p w14:paraId="56C6BAAE" w14:textId="77777777" w:rsidR="007D29DC" w:rsidRPr="00E02E22" w:rsidRDefault="007D29DC" w:rsidP="007D29DC">
            <w:pPr>
              <w:spacing w:before="0" w:after="0" w:line="240" w:lineRule="auto"/>
              <w:jc w:val="right"/>
              <w:rPr>
                <w:rFonts w:ascii="Calibri" w:eastAsia="Times New Roman" w:hAnsi="Calibri" w:cs="Calibri"/>
                <w:b/>
                <w:bCs/>
                <w:color w:val="000000"/>
                <w:sz w:val="22"/>
                <w:szCs w:val="22"/>
              </w:rPr>
            </w:pPr>
            <w:r w:rsidRPr="00E02E22">
              <w:rPr>
                <w:rFonts w:ascii="Calibri" w:eastAsia="Times New Roman" w:hAnsi="Calibri" w:cs="Calibri"/>
                <w:b/>
                <w:bCs/>
                <w:color w:val="000000"/>
                <w:sz w:val="22"/>
                <w:szCs w:val="22"/>
              </w:rPr>
              <w:t>IZNOS PDV-a (€):</w:t>
            </w:r>
          </w:p>
        </w:tc>
        <w:tc>
          <w:tcPr>
            <w:tcW w:w="1700" w:type="dxa"/>
            <w:tcBorders>
              <w:top w:val="nil"/>
              <w:left w:val="nil"/>
              <w:bottom w:val="single" w:sz="8" w:space="0" w:color="auto"/>
              <w:right w:val="single" w:sz="8" w:space="0" w:color="auto"/>
            </w:tcBorders>
            <w:shd w:val="clear" w:color="auto" w:fill="auto"/>
            <w:noWrap/>
            <w:vAlign w:val="bottom"/>
            <w:hideMark/>
          </w:tcPr>
          <w:p w14:paraId="20F48B1E" w14:textId="77777777" w:rsidR="007D29DC" w:rsidRPr="00E02E22" w:rsidRDefault="007D29DC" w:rsidP="007D29DC">
            <w:pPr>
              <w:spacing w:before="0" w:after="0" w:line="240" w:lineRule="auto"/>
              <w:jc w:val="center"/>
              <w:rPr>
                <w:rFonts w:ascii="Calibri" w:eastAsia="Times New Roman" w:hAnsi="Calibri" w:cs="Calibri"/>
                <w:b/>
                <w:bCs/>
                <w:color w:val="000000"/>
                <w:sz w:val="22"/>
                <w:szCs w:val="22"/>
              </w:rPr>
            </w:pPr>
            <w:r w:rsidRPr="00E02E22">
              <w:rPr>
                <w:rFonts w:ascii="Calibri" w:eastAsia="Times New Roman" w:hAnsi="Calibri" w:cs="Calibri"/>
                <w:b/>
                <w:bCs/>
                <w:color w:val="000000"/>
                <w:sz w:val="22"/>
                <w:szCs w:val="22"/>
              </w:rPr>
              <w:t>0,00</w:t>
            </w:r>
          </w:p>
        </w:tc>
      </w:tr>
      <w:tr w:rsidR="007D29DC" w:rsidRPr="00E02E22" w14:paraId="1D2933FB" w14:textId="77777777" w:rsidTr="003C4384">
        <w:trPr>
          <w:trHeight w:val="525"/>
        </w:trPr>
        <w:tc>
          <w:tcPr>
            <w:tcW w:w="880" w:type="dxa"/>
            <w:vMerge/>
            <w:tcBorders>
              <w:top w:val="single" w:sz="8" w:space="0" w:color="auto"/>
              <w:left w:val="single" w:sz="8" w:space="0" w:color="auto"/>
              <w:bottom w:val="single" w:sz="8" w:space="0" w:color="000000"/>
              <w:right w:val="nil"/>
            </w:tcBorders>
            <w:vAlign w:val="center"/>
            <w:hideMark/>
          </w:tcPr>
          <w:p w14:paraId="1D947F7B" w14:textId="77777777" w:rsidR="007D29DC" w:rsidRPr="00E02E22" w:rsidRDefault="007D29DC" w:rsidP="007D29DC">
            <w:pPr>
              <w:spacing w:before="0" w:after="0" w:line="240" w:lineRule="auto"/>
              <w:rPr>
                <w:rFonts w:ascii="Calibri" w:eastAsia="Times New Roman" w:hAnsi="Calibri" w:cs="Calibri"/>
                <w:b/>
                <w:bCs/>
                <w:color w:val="000000"/>
                <w:sz w:val="22"/>
                <w:szCs w:val="22"/>
              </w:rPr>
            </w:pPr>
          </w:p>
        </w:tc>
        <w:tc>
          <w:tcPr>
            <w:tcW w:w="10811" w:type="dxa"/>
            <w:gridSpan w:val="4"/>
            <w:tcBorders>
              <w:top w:val="single" w:sz="8" w:space="0" w:color="auto"/>
              <w:left w:val="nil"/>
              <w:bottom w:val="single" w:sz="8" w:space="0" w:color="auto"/>
              <w:right w:val="single" w:sz="8" w:space="0" w:color="000000"/>
            </w:tcBorders>
            <w:shd w:val="clear" w:color="auto" w:fill="auto"/>
            <w:vAlign w:val="bottom"/>
            <w:hideMark/>
          </w:tcPr>
          <w:p w14:paraId="64EB4F7F" w14:textId="77777777" w:rsidR="007D29DC" w:rsidRPr="00E02E22" w:rsidRDefault="007D29DC" w:rsidP="007D29DC">
            <w:pPr>
              <w:spacing w:before="0" w:after="0" w:line="240" w:lineRule="auto"/>
              <w:jc w:val="right"/>
              <w:rPr>
                <w:rFonts w:ascii="Calibri" w:eastAsia="Times New Roman" w:hAnsi="Calibri" w:cs="Calibri"/>
                <w:b/>
                <w:bCs/>
                <w:color w:val="000000"/>
                <w:sz w:val="22"/>
                <w:szCs w:val="22"/>
              </w:rPr>
            </w:pPr>
            <w:r w:rsidRPr="00E02E22">
              <w:rPr>
                <w:rFonts w:ascii="Calibri" w:eastAsia="Times New Roman" w:hAnsi="Calibri" w:cs="Calibri"/>
                <w:b/>
                <w:bCs/>
                <w:color w:val="000000"/>
                <w:sz w:val="22"/>
                <w:szCs w:val="22"/>
              </w:rPr>
              <w:t>SVEUKUPNO s PDV-om (€):</w:t>
            </w:r>
          </w:p>
        </w:tc>
        <w:tc>
          <w:tcPr>
            <w:tcW w:w="1700" w:type="dxa"/>
            <w:tcBorders>
              <w:top w:val="nil"/>
              <w:left w:val="nil"/>
              <w:bottom w:val="single" w:sz="8" w:space="0" w:color="auto"/>
              <w:right w:val="single" w:sz="8" w:space="0" w:color="auto"/>
            </w:tcBorders>
            <w:shd w:val="clear" w:color="auto" w:fill="auto"/>
            <w:noWrap/>
            <w:vAlign w:val="bottom"/>
            <w:hideMark/>
          </w:tcPr>
          <w:p w14:paraId="3255B5B8" w14:textId="77777777" w:rsidR="007D29DC" w:rsidRPr="00E02E22" w:rsidRDefault="007D29DC" w:rsidP="007D29DC">
            <w:pPr>
              <w:spacing w:before="0" w:after="0" w:line="240" w:lineRule="auto"/>
              <w:jc w:val="center"/>
              <w:rPr>
                <w:rFonts w:ascii="Calibri" w:eastAsia="Times New Roman" w:hAnsi="Calibri" w:cs="Calibri"/>
                <w:b/>
                <w:bCs/>
                <w:color w:val="000000"/>
                <w:sz w:val="22"/>
                <w:szCs w:val="22"/>
              </w:rPr>
            </w:pPr>
            <w:r w:rsidRPr="00E02E22">
              <w:rPr>
                <w:rFonts w:ascii="Calibri" w:eastAsia="Times New Roman" w:hAnsi="Calibri" w:cs="Calibri"/>
                <w:b/>
                <w:bCs/>
                <w:color w:val="000000"/>
                <w:sz w:val="22"/>
                <w:szCs w:val="22"/>
              </w:rPr>
              <w:t>0,00</w:t>
            </w:r>
          </w:p>
        </w:tc>
      </w:tr>
      <w:tr w:rsidR="007D29DC" w:rsidRPr="00E02E22" w14:paraId="533DA322" w14:textId="77777777" w:rsidTr="003C4384">
        <w:trPr>
          <w:trHeight w:val="300"/>
        </w:trPr>
        <w:tc>
          <w:tcPr>
            <w:tcW w:w="880" w:type="dxa"/>
            <w:tcBorders>
              <w:top w:val="nil"/>
              <w:left w:val="nil"/>
              <w:bottom w:val="nil"/>
              <w:right w:val="nil"/>
            </w:tcBorders>
            <w:shd w:val="clear" w:color="auto" w:fill="auto"/>
            <w:hideMark/>
          </w:tcPr>
          <w:p w14:paraId="50BBD962" w14:textId="77777777" w:rsidR="007D29DC" w:rsidRPr="00E02E22" w:rsidRDefault="007D29DC" w:rsidP="007D29DC">
            <w:pPr>
              <w:spacing w:before="0" w:after="0" w:line="240" w:lineRule="auto"/>
              <w:rPr>
                <w:rFonts w:ascii="Times New Roman" w:eastAsia="Times New Roman" w:hAnsi="Times New Roman" w:cs="Times New Roman"/>
                <w:sz w:val="22"/>
                <w:szCs w:val="22"/>
              </w:rPr>
            </w:pPr>
          </w:p>
        </w:tc>
        <w:tc>
          <w:tcPr>
            <w:tcW w:w="9271" w:type="dxa"/>
            <w:gridSpan w:val="3"/>
            <w:tcBorders>
              <w:top w:val="nil"/>
              <w:left w:val="nil"/>
              <w:bottom w:val="nil"/>
              <w:right w:val="nil"/>
            </w:tcBorders>
            <w:shd w:val="clear" w:color="auto" w:fill="auto"/>
            <w:hideMark/>
          </w:tcPr>
          <w:p w14:paraId="518F5D17" w14:textId="77777777" w:rsidR="007D29DC" w:rsidRDefault="007D29DC" w:rsidP="007D29DC">
            <w:pPr>
              <w:spacing w:before="0" w:after="0" w:line="240" w:lineRule="auto"/>
              <w:rPr>
                <w:rFonts w:ascii="Calibri" w:eastAsia="Times New Roman" w:hAnsi="Calibri" w:cs="Calibri"/>
                <w:color w:val="000000"/>
                <w:sz w:val="22"/>
                <w:szCs w:val="22"/>
              </w:rPr>
            </w:pPr>
          </w:p>
          <w:p w14:paraId="03F3290E" w14:textId="77777777" w:rsidR="007D29DC" w:rsidRDefault="007D29DC" w:rsidP="007D29DC">
            <w:pPr>
              <w:spacing w:before="0" w:after="0" w:line="240" w:lineRule="auto"/>
              <w:rPr>
                <w:rFonts w:ascii="Calibri" w:eastAsia="Times New Roman" w:hAnsi="Calibri" w:cs="Calibri"/>
                <w:color w:val="000000"/>
                <w:sz w:val="22"/>
                <w:szCs w:val="22"/>
              </w:rPr>
            </w:pPr>
          </w:p>
          <w:p w14:paraId="227AAE91" w14:textId="77777777" w:rsidR="007D29DC" w:rsidRPr="00E02E22" w:rsidRDefault="007D29DC" w:rsidP="007D29DC">
            <w:pPr>
              <w:spacing w:before="0" w:after="0" w:line="240" w:lineRule="auto"/>
              <w:rPr>
                <w:rFonts w:ascii="Calibri" w:eastAsia="Times New Roman" w:hAnsi="Calibri" w:cs="Calibri"/>
                <w:color w:val="000000"/>
                <w:sz w:val="22"/>
                <w:szCs w:val="22"/>
              </w:rPr>
            </w:pPr>
            <w:r w:rsidRPr="00E02E22">
              <w:rPr>
                <w:rFonts w:ascii="Calibri" w:eastAsia="Times New Roman" w:hAnsi="Calibri" w:cs="Calibri"/>
                <w:color w:val="000000"/>
                <w:sz w:val="22"/>
                <w:szCs w:val="22"/>
              </w:rPr>
              <w:t>U________________________________, ___________ 202</w:t>
            </w:r>
            <w:r>
              <w:rPr>
                <w:rFonts w:ascii="Calibri" w:eastAsia="Times New Roman" w:hAnsi="Calibri" w:cs="Calibri"/>
                <w:color w:val="000000"/>
                <w:sz w:val="22"/>
                <w:szCs w:val="22"/>
              </w:rPr>
              <w:t>4</w:t>
            </w:r>
            <w:r w:rsidRPr="00E02E22">
              <w:rPr>
                <w:rFonts w:ascii="Calibri" w:eastAsia="Times New Roman" w:hAnsi="Calibri" w:cs="Calibri"/>
                <w:color w:val="000000"/>
                <w:sz w:val="22"/>
                <w:szCs w:val="22"/>
              </w:rPr>
              <w:t>. godine</w:t>
            </w:r>
          </w:p>
          <w:p w14:paraId="5787B828" w14:textId="77777777" w:rsidR="007D29DC" w:rsidRPr="00E02E22" w:rsidRDefault="007D29DC" w:rsidP="007D29DC">
            <w:pPr>
              <w:spacing w:before="0" w:after="0" w:line="240" w:lineRule="auto"/>
              <w:rPr>
                <w:rFonts w:ascii="Calibri" w:eastAsia="Times New Roman" w:hAnsi="Calibri" w:cs="Calibri"/>
                <w:color w:val="000000"/>
                <w:sz w:val="22"/>
                <w:szCs w:val="22"/>
              </w:rPr>
            </w:pPr>
          </w:p>
          <w:p w14:paraId="0CB0BB50" w14:textId="77777777" w:rsidR="007D29DC" w:rsidRPr="00E02E22" w:rsidRDefault="007D29DC" w:rsidP="007D29DC">
            <w:pPr>
              <w:spacing w:before="0" w:after="0" w:line="240" w:lineRule="auto"/>
              <w:rPr>
                <w:rFonts w:ascii="Calibri" w:eastAsia="Times New Roman" w:hAnsi="Calibri" w:cs="Calibri"/>
                <w:color w:val="000000"/>
                <w:sz w:val="22"/>
                <w:szCs w:val="22"/>
              </w:rPr>
            </w:pPr>
          </w:p>
        </w:tc>
        <w:tc>
          <w:tcPr>
            <w:tcW w:w="1540" w:type="dxa"/>
            <w:tcBorders>
              <w:top w:val="nil"/>
              <w:left w:val="nil"/>
              <w:bottom w:val="nil"/>
              <w:right w:val="nil"/>
            </w:tcBorders>
            <w:shd w:val="clear" w:color="auto" w:fill="auto"/>
            <w:hideMark/>
          </w:tcPr>
          <w:p w14:paraId="730EAB4D" w14:textId="77777777" w:rsidR="007D29DC" w:rsidRPr="00E02E22" w:rsidRDefault="007D29DC" w:rsidP="007D29DC">
            <w:pPr>
              <w:spacing w:before="0" w:after="0" w:line="240" w:lineRule="auto"/>
              <w:rPr>
                <w:rFonts w:ascii="Calibri" w:eastAsia="Times New Roman" w:hAnsi="Calibri" w:cs="Calibri"/>
                <w:color w:val="000000"/>
                <w:sz w:val="22"/>
                <w:szCs w:val="22"/>
              </w:rPr>
            </w:pPr>
          </w:p>
        </w:tc>
        <w:tc>
          <w:tcPr>
            <w:tcW w:w="1700" w:type="dxa"/>
            <w:tcBorders>
              <w:top w:val="nil"/>
              <w:left w:val="nil"/>
              <w:bottom w:val="nil"/>
              <w:right w:val="nil"/>
            </w:tcBorders>
            <w:shd w:val="clear" w:color="auto" w:fill="auto"/>
            <w:hideMark/>
          </w:tcPr>
          <w:p w14:paraId="14CE8E81" w14:textId="77777777" w:rsidR="007D29DC" w:rsidRPr="00E02E22" w:rsidRDefault="007D29DC" w:rsidP="007D29DC">
            <w:pPr>
              <w:spacing w:before="0" w:after="0" w:line="240" w:lineRule="auto"/>
              <w:rPr>
                <w:rFonts w:ascii="Times New Roman" w:eastAsia="Times New Roman" w:hAnsi="Times New Roman" w:cs="Times New Roman"/>
                <w:sz w:val="22"/>
                <w:szCs w:val="22"/>
              </w:rPr>
            </w:pPr>
          </w:p>
        </w:tc>
      </w:tr>
      <w:tr w:rsidR="007D29DC" w:rsidRPr="00E02E22" w14:paraId="6BA89373" w14:textId="77777777" w:rsidTr="003C4384">
        <w:trPr>
          <w:trHeight w:val="300"/>
        </w:trPr>
        <w:tc>
          <w:tcPr>
            <w:tcW w:w="880" w:type="dxa"/>
            <w:tcBorders>
              <w:top w:val="nil"/>
              <w:left w:val="nil"/>
              <w:bottom w:val="nil"/>
              <w:right w:val="nil"/>
            </w:tcBorders>
            <w:shd w:val="clear" w:color="auto" w:fill="auto"/>
            <w:noWrap/>
            <w:vAlign w:val="bottom"/>
            <w:hideMark/>
          </w:tcPr>
          <w:p w14:paraId="7EA838FF" w14:textId="77777777" w:rsidR="007D29DC" w:rsidRPr="00E02E22" w:rsidRDefault="007D29DC" w:rsidP="007D29DC">
            <w:pPr>
              <w:spacing w:before="0" w:after="0" w:line="240" w:lineRule="auto"/>
              <w:rPr>
                <w:rFonts w:ascii="Calibri" w:eastAsia="Times New Roman" w:hAnsi="Calibri" w:cs="Calibri"/>
                <w:color w:val="000000"/>
                <w:sz w:val="22"/>
                <w:szCs w:val="22"/>
              </w:rPr>
            </w:pPr>
          </w:p>
        </w:tc>
        <w:tc>
          <w:tcPr>
            <w:tcW w:w="7080" w:type="dxa"/>
            <w:tcBorders>
              <w:top w:val="nil"/>
              <w:left w:val="nil"/>
              <w:bottom w:val="nil"/>
              <w:right w:val="nil"/>
            </w:tcBorders>
            <w:shd w:val="clear" w:color="auto" w:fill="auto"/>
            <w:noWrap/>
            <w:vAlign w:val="bottom"/>
            <w:hideMark/>
          </w:tcPr>
          <w:p w14:paraId="169F9330" w14:textId="77777777" w:rsidR="007D29DC" w:rsidRPr="00E02E22" w:rsidRDefault="007D29DC" w:rsidP="007D29DC">
            <w:pPr>
              <w:spacing w:before="0" w:after="0" w:line="240" w:lineRule="auto"/>
              <w:rPr>
                <w:rFonts w:ascii="Times New Roman" w:eastAsia="Times New Roman" w:hAnsi="Times New Roman" w:cs="Times New Roman"/>
                <w:sz w:val="22"/>
                <w:szCs w:val="22"/>
              </w:rPr>
            </w:pPr>
          </w:p>
        </w:tc>
        <w:tc>
          <w:tcPr>
            <w:tcW w:w="1100" w:type="dxa"/>
            <w:tcBorders>
              <w:top w:val="nil"/>
              <w:left w:val="nil"/>
              <w:bottom w:val="nil"/>
              <w:right w:val="nil"/>
            </w:tcBorders>
            <w:shd w:val="clear" w:color="auto" w:fill="auto"/>
            <w:noWrap/>
            <w:vAlign w:val="bottom"/>
            <w:hideMark/>
          </w:tcPr>
          <w:p w14:paraId="02DE585B" w14:textId="77777777" w:rsidR="007D29DC" w:rsidRPr="00E02E22" w:rsidRDefault="007D29DC" w:rsidP="007D29DC">
            <w:pPr>
              <w:spacing w:before="0" w:after="0" w:line="240" w:lineRule="auto"/>
              <w:rPr>
                <w:rFonts w:ascii="Times New Roman" w:eastAsia="Times New Roman" w:hAnsi="Times New Roman" w:cs="Times New Roman"/>
                <w:sz w:val="22"/>
                <w:szCs w:val="22"/>
              </w:rPr>
            </w:pPr>
          </w:p>
        </w:tc>
        <w:tc>
          <w:tcPr>
            <w:tcW w:w="4331" w:type="dxa"/>
            <w:gridSpan w:val="3"/>
            <w:tcBorders>
              <w:top w:val="single" w:sz="4" w:space="0" w:color="auto"/>
              <w:left w:val="nil"/>
              <w:bottom w:val="nil"/>
              <w:right w:val="nil"/>
            </w:tcBorders>
            <w:shd w:val="clear" w:color="auto" w:fill="auto"/>
            <w:noWrap/>
            <w:vAlign w:val="bottom"/>
            <w:hideMark/>
          </w:tcPr>
          <w:p w14:paraId="26F04C37" w14:textId="77777777" w:rsidR="007D29DC" w:rsidRPr="00E02E22" w:rsidRDefault="007D29DC" w:rsidP="007D29DC">
            <w:pPr>
              <w:spacing w:before="0" w:after="0" w:line="240" w:lineRule="auto"/>
              <w:jc w:val="center"/>
              <w:rPr>
                <w:rFonts w:ascii="Calibri" w:eastAsia="Times New Roman" w:hAnsi="Calibri" w:cs="Calibri"/>
                <w:color w:val="000000"/>
                <w:sz w:val="22"/>
                <w:szCs w:val="22"/>
              </w:rPr>
            </w:pPr>
            <w:r w:rsidRPr="00E02E22">
              <w:rPr>
                <w:rFonts w:ascii="Calibri" w:eastAsia="Times New Roman" w:hAnsi="Calibri" w:cs="Calibri"/>
                <w:color w:val="000000"/>
                <w:sz w:val="22"/>
                <w:szCs w:val="22"/>
              </w:rPr>
              <w:t>(potpis i pečat ovlaštene osobe)</w:t>
            </w:r>
          </w:p>
        </w:tc>
      </w:tr>
    </w:tbl>
    <w:p w14:paraId="3D2D9FD5" w14:textId="77777777" w:rsidR="007D29DC" w:rsidRPr="00E02E22" w:rsidRDefault="007D29DC" w:rsidP="007D29DC">
      <w:pPr>
        <w:rPr>
          <w:rFonts w:ascii="Calibri" w:hAnsi="Calibri" w:cs="Calibri"/>
          <w:sz w:val="22"/>
          <w:szCs w:val="22"/>
        </w:rPr>
      </w:pPr>
    </w:p>
    <w:p w14:paraId="498CFD7F" w14:textId="77777777" w:rsidR="000B5016" w:rsidRPr="000B5016" w:rsidRDefault="000B5016" w:rsidP="000B5016">
      <w:pPr>
        <w:spacing w:before="0" w:after="0" w:line="240" w:lineRule="auto"/>
        <w:jc w:val="both"/>
        <w:rPr>
          <w:rFonts w:ascii="Times New Roman" w:eastAsia="Times New Roman" w:hAnsi="Times New Roman" w:cs="Times New Roman"/>
          <w:sz w:val="24"/>
          <w:szCs w:val="24"/>
        </w:rPr>
      </w:pPr>
      <w:r w:rsidRPr="000B5016">
        <w:rPr>
          <w:rFonts w:ascii="Times New Roman" w:eastAsia="Times New Roman" w:hAnsi="Times New Roman" w:cs="Times New Roman"/>
          <w:sz w:val="24"/>
          <w:szCs w:val="24"/>
        </w:rPr>
        <w:t>Ponuditelj nudi cijene Predmeta nabave putem ovog Troškovnika te je obvezan nuditi, odnosno ispuniti sve stavke Troškovnika. Nije prihvatljivo precrtavanje ili korigiranje zadanih stavki Troškovnika.</w:t>
      </w:r>
    </w:p>
    <w:p w14:paraId="40E5CEA6" w14:textId="77777777" w:rsidR="000B5016" w:rsidRPr="000B5016" w:rsidRDefault="000B5016" w:rsidP="000B5016">
      <w:pPr>
        <w:spacing w:before="0" w:after="0" w:line="240" w:lineRule="auto"/>
        <w:jc w:val="both"/>
        <w:rPr>
          <w:rFonts w:ascii="Times New Roman" w:eastAsia="Times New Roman" w:hAnsi="Times New Roman" w:cs="Times New Roman"/>
          <w:sz w:val="24"/>
          <w:szCs w:val="24"/>
        </w:rPr>
      </w:pPr>
    </w:p>
    <w:p w14:paraId="4B358428" w14:textId="77777777" w:rsidR="000B5016" w:rsidRPr="000B5016" w:rsidRDefault="000B5016" w:rsidP="000B5016">
      <w:pPr>
        <w:spacing w:before="0" w:after="0" w:line="240" w:lineRule="auto"/>
        <w:jc w:val="both"/>
        <w:rPr>
          <w:rFonts w:ascii="Times New Roman" w:eastAsia="Times New Roman" w:hAnsi="Times New Roman" w:cs="Times New Roman"/>
          <w:sz w:val="24"/>
          <w:szCs w:val="24"/>
        </w:rPr>
      </w:pPr>
    </w:p>
    <w:p w14:paraId="5F1BC1CE" w14:textId="77777777" w:rsidR="000B5016" w:rsidRPr="000B5016" w:rsidRDefault="000B5016" w:rsidP="000B5016">
      <w:pPr>
        <w:pBdr>
          <w:bottom w:val="single" w:sz="4" w:space="1" w:color="auto"/>
        </w:pBdr>
        <w:spacing w:before="0" w:after="0" w:line="240" w:lineRule="auto"/>
        <w:ind w:left="5103" w:firstLine="6"/>
        <w:jc w:val="center"/>
        <w:rPr>
          <w:rFonts w:ascii="Times New Roman" w:eastAsia="Times New Roman" w:hAnsi="Times New Roman" w:cs="Times New Roman"/>
          <w:b/>
          <w:sz w:val="24"/>
          <w:szCs w:val="24"/>
        </w:rPr>
      </w:pPr>
      <w:r w:rsidRPr="000B5016">
        <w:rPr>
          <w:rFonts w:ascii="Times New Roman" w:eastAsia="Times New Roman" w:hAnsi="Times New Roman" w:cs="Times New Roman"/>
          <w:b/>
          <w:sz w:val="24"/>
          <w:szCs w:val="24"/>
        </w:rPr>
        <w:t>Za Ponuditelja:</w:t>
      </w:r>
    </w:p>
    <w:p w14:paraId="46E6DC6B" w14:textId="77777777" w:rsidR="000B5016" w:rsidRPr="000B5016" w:rsidRDefault="000B5016" w:rsidP="000B5016">
      <w:pPr>
        <w:pBdr>
          <w:bottom w:val="single" w:sz="4" w:space="1" w:color="auto"/>
        </w:pBdr>
        <w:spacing w:before="0" w:after="0" w:line="240" w:lineRule="auto"/>
        <w:ind w:left="5103" w:firstLine="6"/>
        <w:rPr>
          <w:rFonts w:ascii="Times New Roman" w:eastAsia="Times New Roman" w:hAnsi="Times New Roman" w:cs="Times New Roman"/>
          <w:b/>
          <w:sz w:val="24"/>
          <w:szCs w:val="24"/>
        </w:rPr>
      </w:pPr>
    </w:p>
    <w:p w14:paraId="21A2D3E2" w14:textId="77777777" w:rsidR="000B5016" w:rsidRPr="000B5016" w:rsidRDefault="000B5016" w:rsidP="000B5016">
      <w:pPr>
        <w:spacing w:before="0" w:after="0" w:line="240" w:lineRule="auto"/>
        <w:ind w:left="5103" w:firstLine="6"/>
        <w:jc w:val="center"/>
        <w:rPr>
          <w:rFonts w:ascii="Times New Roman" w:eastAsia="Times New Roman" w:hAnsi="Times New Roman" w:cs="Times New Roman"/>
          <w:sz w:val="24"/>
          <w:szCs w:val="24"/>
        </w:rPr>
      </w:pPr>
      <w:r w:rsidRPr="000B5016">
        <w:rPr>
          <w:rFonts w:ascii="Times New Roman" w:eastAsia="Times New Roman" w:hAnsi="Times New Roman" w:cs="Times New Roman"/>
          <w:sz w:val="24"/>
          <w:szCs w:val="24"/>
        </w:rPr>
        <w:t>(ime i prezime ovlaštene osobe</w:t>
      </w:r>
    </w:p>
    <w:p w14:paraId="7EA744DD" w14:textId="77777777" w:rsidR="000B5016" w:rsidRPr="000B5016" w:rsidRDefault="000B5016" w:rsidP="000B5016">
      <w:pPr>
        <w:spacing w:before="0" w:after="0" w:line="240" w:lineRule="auto"/>
        <w:ind w:left="5103" w:firstLine="6"/>
        <w:jc w:val="center"/>
        <w:rPr>
          <w:rFonts w:ascii="Times New Roman" w:eastAsia="Times New Roman" w:hAnsi="Times New Roman" w:cs="Times New Roman"/>
          <w:b/>
          <w:bCs/>
          <w:sz w:val="22"/>
          <w:szCs w:val="22"/>
          <w:lang w:eastAsia="en-US"/>
        </w:rPr>
      </w:pPr>
      <w:r w:rsidRPr="000B5016">
        <w:rPr>
          <w:rFonts w:ascii="Times New Roman" w:eastAsia="Times New Roman" w:hAnsi="Times New Roman" w:cs="Times New Roman"/>
          <w:sz w:val="24"/>
          <w:szCs w:val="24"/>
        </w:rPr>
        <w:t>ponuditelja, potpis i ovjera)</w:t>
      </w:r>
    </w:p>
    <w:p w14:paraId="7209C23A" w14:textId="77777777" w:rsidR="000B5016" w:rsidRPr="000B5016" w:rsidRDefault="000B5016" w:rsidP="000B5016">
      <w:pPr>
        <w:autoSpaceDE w:val="0"/>
        <w:autoSpaceDN w:val="0"/>
        <w:adjustRightInd w:val="0"/>
        <w:spacing w:before="0" w:after="0" w:line="240" w:lineRule="auto"/>
        <w:rPr>
          <w:rFonts w:ascii="Times New Roman" w:eastAsia="Times New Roman" w:hAnsi="Times New Roman" w:cs="Times New Roman"/>
          <w:b/>
          <w:bCs/>
          <w:sz w:val="22"/>
          <w:szCs w:val="22"/>
          <w:lang w:eastAsia="en-US"/>
        </w:rPr>
      </w:pPr>
    </w:p>
    <w:p w14:paraId="7B6D134B" w14:textId="77777777" w:rsidR="000B5016" w:rsidRPr="000B5016" w:rsidRDefault="000B5016" w:rsidP="000B5016">
      <w:pPr>
        <w:autoSpaceDE w:val="0"/>
        <w:autoSpaceDN w:val="0"/>
        <w:adjustRightInd w:val="0"/>
        <w:spacing w:before="0" w:after="0" w:line="240" w:lineRule="auto"/>
        <w:rPr>
          <w:rFonts w:ascii="Times New Roman" w:eastAsia="Times New Roman" w:hAnsi="Times New Roman" w:cs="Times New Roman"/>
          <w:b/>
          <w:bCs/>
          <w:sz w:val="22"/>
          <w:szCs w:val="22"/>
          <w:lang w:eastAsia="en-US"/>
        </w:rPr>
      </w:pPr>
    </w:p>
    <w:p w14:paraId="60805601" w14:textId="77777777" w:rsidR="00E53077" w:rsidRDefault="00E53077"/>
    <w:sectPr w:rsidR="00E53077" w:rsidSect="008A66F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0DFEA" w14:textId="77777777" w:rsidR="00CA77F2" w:rsidRDefault="00CA77F2" w:rsidP="00B41523">
      <w:pPr>
        <w:spacing w:before="0" w:after="0" w:line="240" w:lineRule="auto"/>
      </w:pPr>
      <w:r>
        <w:separator/>
      </w:r>
    </w:p>
  </w:endnote>
  <w:endnote w:type="continuationSeparator" w:id="0">
    <w:p w14:paraId="717B77C7" w14:textId="77777777" w:rsidR="00CA77F2" w:rsidRDefault="00CA77F2" w:rsidP="00B415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8A0D" w14:textId="77777777" w:rsidR="00CA77F2" w:rsidRDefault="00CA77F2" w:rsidP="00B41523">
      <w:pPr>
        <w:spacing w:before="0" w:after="0" w:line="240" w:lineRule="auto"/>
      </w:pPr>
      <w:r>
        <w:separator/>
      </w:r>
    </w:p>
  </w:footnote>
  <w:footnote w:type="continuationSeparator" w:id="0">
    <w:p w14:paraId="76C844B4" w14:textId="77777777" w:rsidR="00CA77F2" w:rsidRDefault="00CA77F2" w:rsidP="00B4152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1EC9"/>
    <w:multiLevelType w:val="hybridMultilevel"/>
    <w:tmpl w:val="7A64B7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B10987"/>
    <w:multiLevelType w:val="hybridMultilevel"/>
    <w:tmpl w:val="464675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DD23676"/>
    <w:multiLevelType w:val="hybridMultilevel"/>
    <w:tmpl w:val="8C00467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7EC4ABF"/>
    <w:multiLevelType w:val="hybridMultilevel"/>
    <w:tmpl w:val="0E7C1108"/>
    <w:lvl w:ilvl="0" w:tplc="F3AE1ACC">
      <w:numFmt w:val="bullet"/>
      <w:lvlText w:val="·"/>
      <w:lvlJc w:val="left"/>
      <w:pPr>
        <w:ind w:left="1080" w:hanging="360"/>
      </w:pPr>
      <w:rPr>
        <w:rFonts w:ascii="Calibri" w:eastAsia="Calibri" w:hAnsi="Calibri"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4" w15:restartNumberingAfterBreak="0">
    <w:nsid w:val="2CDB0230"/>
    <w:multiLevelType w:val="hybridMultilevel"/>
    <w:tmpl w:val="07CA51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C1077B"/>
    <w:multiLevelType w:val="hybridMultilevel"/>
    <w:tmpl w:val="60D685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28D13EB"/>
    <w:multiLevelType w:val="hybridMultilevel"/>
    <w:tmpl w:val="9848AC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DD43217"/>
    <w:multiLevelType w:val="hybridMultilevel"/>
    <w:tmpl w:val="C3AAE1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B90A98"/>
    <w:multiLevelType w:val="hybridMultilevel"/>
    <w:tmpl w:val="243A27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4424E2"/>
    <w:multiLevelType w:val="hybridMultilevel"/>
    <w:tmpl w:val="D36EDF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9B15F9"/>
    <w:multiLevelType w:val="hybridMultilevel"/>
    <w:tmpl w:val="265CEE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21B15D8"/>
    <w:multiLevelType w:val="hybridMultilevel"/>
    <w:tmpl w:val="8C00467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F1E53C0"/>
    <w:multiLevelType w:val="hybridMultilevel"/>
    <w:tmpl w:val="61DED65A"/>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3" w15:restartNumberingAfterBreak="0">
    <w:nsid w:val="65AF4A4C"/>
    <w:multiLevelType w:val="hybridMultilevel"/>
    <w:tmpl w:val="156E80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A63149F"/>
    <w:multiLevelType w:val="hybridMultilevel"/>
    <w:tmpl w:val="7F0A03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0484059"/>
    <w:multiLevelType w:val="hybridMultilevel"/>
    <w:tmpl w:val="89DA17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9784807"/>
    <w:multiLevelType w:val="hybridMultilevel"/>
    <w:tmpl w:val="00F8AB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4"/>
  </w:num>
  <w:num w:numId="4">
    <w:abstractNumId w:val="9"/>
  </w:num>
  <w:num w:numId="5">
    <w:abstractNumId w:val="8"/>
  </w:num>
  <w:num w:numId="6">
    <w:abstractNumId w:val="7"/>
  </w:num>
  <w:num w:numId="7">
    <w:abstractNumId w:val="6"/>
  </w:num>
  <w:num w:numId="8">
    <w:abstractNumId w:val="1"/>
  </w:num>
  <w:num w:numId="9">
    <w:abstractNumId w:val="16"/>
  </w:num>
  <w:num w:numId="10">
    <w:abstractNumId w:val="5"/>
  </w:num>
  <w:num w:numId="11">
    <w:abstractNumId w:val="10"/>
  </w:num>
  <w:num w:numId="12">
    <w:abstractNumId w:val="13"/>
  </w:num>
  <w:num w:numId="13">
    <w:abstractNumId w:val="14"/>
  </w:num>
  <w:num w:numId="14">
    <w:abstractNumId w:val="11"/>
  </w:num>
  <w:num w:numId="15">
    <w:abstractNumId w:val="12"/>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C"/>
    <w:rsid w:val="000B5016"/>
    <w:rsid w:val="002B0B1E"/>
    <w:rsid w:val="002B64CC"/>
    <w:rsid w:val="002C2C65"/>
    <w:rsid w:val="00363093"/>
    <w:rsid w:val="004147E0"/>
    <w:rsid w:val="00473F28"/>
    <w:rsid w:val="004D2205"/>
    <w:rsid w:val="006A6CDD"/>
    <w:rsid w:val="007A3229"/>
    <w:rsid w:val="007D29DC"/>
    <w:rsid w:val="009B774F"/>
    <w:rsid w:val="00AA0EE3"/>
    <w:rsid w:val="00B41523"/>
    <w:rsid w:val="00CA77F2"/>
    <w:rsid w:val="00DD1E4A"/>
    <w:rsid w:val="00DD5CA2"/>
    <w:rsid w:val="00E2169A"/>
    <w:rsid w:val="00E2624E"/>
    <w:rsid w:val="00E53077"/>
    <w:rsid w:val="00F123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07CBF"/>
  <w15:chartTrackingRefBased/>
  <w15:docId w15:val="{AB72A73B-CCAA-41AD-95F5-64A32528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C"/>
    <w:pPr>
      <w:spacing w:before="100" w:after="200" w:line="276" w:lineRule="auto"/>
    </w:pPr>
    <w:rPr>
      <w:rFonts w:ascii="Arial" w:eastAsiaTheme="minorEastAsia" w:hAnsi="Arial"/>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tekstproba,Normal bullet 2,Bullet list,Numbered List,1st level - Bullet List Paragraph,Lettre d'introduction,Paragrafo elenco,Paragraph,Bullet EY,List Paragraph11,Normal bullet 21,lp1"/>
    <w:basedOn w:val="Normal"/>
    <w:link w:val="OdlomakpopisaChar"/>
    <w:uiPriority w:val="34"/>
    <w:qFormat/>
    <w:rsid w:val="007D29DC"/>
    <w:pPr>
      <w:ind w:left="720"/>
      <w:contextualSpacing/>
    </w:pPr>
  </w:style>
  <w:style w:type="character" w:customStyle="1" w:styleId="OdlomakpopisaChar">
    <w:name w:val="Odlomak popisa Char"/>
    <w:aliases w:val="Heading 12 Char,heading 1 Char,naslov 1 Char,Naslov 12 Char,Graf Char,tekstproba Char,Normal bullet 2 Char,Bullet list Char,Numbered List Char,1st level - Bullet List Paragraph Char,Lettre d'introduction Char,Paragrafo elenco Char"/>
    <w:link w:val="Odlomakpopisa"/>
    <w:uiPriority w:val="34"/>
    <w:locked/>
    <w:rsid w:val="007D29DC"/>
    <w:rPr>
      <w:rFonts w:ascii="Arial" w:eastAsiaTheme="minorEastAsia" w:hAnsi="Arial"/>
      <w:sz w:val="20"/>
      <w:szCs w:val="20"/>
      <w:lang w:eastAsia="hr-HR"/>
    </w:rPr>
  </w:style>
  <w:style w:type="paragraph" w:styleId="Zaglavlje">
    <w:name w:val="header"/>
    <w:basedOn w:val="Normal"/>
    <w:link w:val="ZaglavljeChar"/>
    <w:uiPriority w:val="99"/>
    <w:unhideWhenUsed/>
    <w:rsid w:val="00B41523"/>
    <w:pPr>
      <w:tabs>
        <w:tab w:val="center" w:pos="4536"/>
        <w:tab w:val="right" w:pos="9072"/>
      </w:tabs>
      <w:spacing w:before="0" w:after="0" w:line="240" w:lineRule="auto"/>
    </w:pPr>
  </w:style>
  <w:style w:type="character" w:customStyle="1" w:styleId="ZaglavljeChar">
    <w:name w:val="Zaglavlje Char"/>
    <w:basedOn w:val="Zadanifontodlomka"/>
    <w:link w:val="Zaglavlje"/>
    <w:uiPriority w:val="99"/>
    <w:rsid w:val="00B41523"/>
    <w:rPr>
      <w:rFonts w:ascii="Arial" w:eastAsiaTheme="minorEastAsia" w:hAnsi="Arial"/>
      <w:sz w:val="20"/>
      <w:szCs w:val="20"/>
      <w:lang w:eastAsia="hr-HR"/>
    </w:rPr>
  </w:style>
  <w:style w:type="paragraph" w:styleId="Podnoje">
    <w:name w:val="footer"/>
    <w:basedOn w:val="Normal"/>
    <w:link w:val="PodnojeChar"/>
    <w:uiPriority w:val="99"/>
    <w:unhideWhenUsed/>
    <w:rsid w:val="00B41523"/>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B41523"/>
    <w:rPr>
      <w:rFonts w:ascii="Arial" w:eastAsiaTheme="minorEastAsia" w:hAnsi="Arial"/>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11</Pages>
  <Words>3269</Words>
  <Characters>18639</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Hatman</dc:creator>
  <cp:keywords/>
  <dc:description/>
  <cp:lastModifiedBy>oip.funtana@izbori.hr</cp:lastModifiedBy>
  <cp:revision>11</cp:revision>
  <cp:lastPrinted>2024-06-14T07:18:00Z</cp:lastPrinted>
  <dcterms:created xsi:type="dcterms:W3CDTF">2024-04-15T08:56:00Z</dcterms:created>
  <dcterms:modified xsi:type="dcterms:W3CDTF">2024-06-14T08:29:00Z</dcterms:modified>
</cp:coreProperties>
</file>